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黑体简体" w:eastAsia="方正黑体简体"/>
        </w:rPr>
      </w:pPr>
      <w:r>
        <w:rPr>
          <w:rFonts w:hint="eastAsia" w:ascii="方正黑体简体" w:eastAsia="方正黑体简体"/>
        </w:rPr>
        <w:t>附件9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未央区重污染天气条件下</w:t>
      </w:r>
    </w:p>
    <w:p>
      <w:pPr>
        <w:spacing w:line="576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加油站油气回收装置运行情况检查方案</w:t>
      </w:r>
    </w:p>
    <w:bookmarkEnd w:id="0"/>
    <w:p>
      <w:pPr>
        <w:spacing w:line="576" w:lineRule="exact"/>
        <w:jc w:val="center"/>
        <w:rPr>
          <w:rFonts w:eastAsia="方正小标宋简体"/>
        </w:rPr>
      </w:pPr>
    </w:p>
    <w:p>
      <w:pPr>
        <w:spacing w:line="576" w:lineRule="exact"/>
        <w:rPr>
          <w:rFonts w:ascii="方正黑体简体" w:eastAsia="方正黑体简体"/>
        </w:rPr>
      </w:pPr>
      <w:r>
        <w:rPr>
          <w:rFonts w:ascii="方正黑体简体" w:eastAsia="方正黑体简体"/>
        </w:rPr>
        <w:t xml:space="preserve">　　一、应急响应措施 </w:t>
      </w:r>
    </w:p>
    <w:p>
      <w:pPr>
        <w:spacing w:line="576" w:lineRule="exact"/>
      </w:pPr>
      <w:r>
        <w:t>　　（一）</w:t>
      </w:r>
      <w:r>
        <w:rPr>
          <w:rFonts w:hint="eastAsia" w:ascii="宋体" w:hAnsi="宋体" w:eastAsia="宋体" w:cs="宋体"/>
        </w:rPr>
        <w:t>Ⅲ</w:t>
      </w:r>
      <w:r>
        <w:t>级响应措施</w:t>
      </w:r>
    </w:p>
    <w:p>
      <w:pPr>
        <w:spacing w:line="576" w:lineRule="exact"/>
      </w:pPr>
      <w:r>
        <w:t>　　抽查加油站油气回收装置使用情况。</w:t>
      </w:r>
    </w:p>
    <w:p>
      <w:pPr>
        <w:spacing w:line="576" w:lineRule="exact"/>
      </w:pPr>
      <w:r>
        <w:t>　　（二）</w:t>
      </w:r>
      <w:r>
        <w:rPr>
          <w:rFonts w:hint="eastAsia" w:ascii="宋体" w:hAnsi="宋体" w:eastAsia="宋体" w:cs="宋体"/>
        </w:rPr>
        <w:t>Ⅱ</w:t>
      </w:r>
      <w:r>
        <w:t>级响应措施</w:t>
      </w:r>
    </w:p>
    <w:p>
      <w:pPr>
        <w:spacing w:line="576" w:lineRule="exact"/>
      </w:pPr>
      <w:r>
        <w:t>　　集中检查主要路段、销量大的加油站油气回收装置运行情况。</w:t>
      </w:r>
    </w:p>
    <w:p>
      <w:pPr>
        <w:spacing w:line="576" w:lineRule="exact"/>
      </w:pPr>
      <w:r>
        <w:t>　　（三）</w:t>
      </w:r>
      <w:r>
        <w:rPr>
          <w:rFonts w:hint="eastAsia" w:ascii="宋体" w:hAnsi="宋体" w:eastAsia="宋体" w:cs="宋体"/>
        </w:rPr>
        <w:t>Ⅰ</w:t>
      </w:r>
      <w:r>
        <w:t>级响应措施</w:t>
      </w:r>
    </w:p>
    <w:p>
      <w:pPr>
        <w:spacing w:line="576" w:lineRule="exact"/>
      </w:pPr>
      <w:r>
        <w:t>　　立即组织专项检查小组全面检查本行政区域、加油站油气回收装置运行情况。未启用的立即启用，对不能启用的，一律责令加油站立即停业整改。</w:t>
      </w:r>
    </w:p>
    <w:p>
      <w:pPr>
        <w:spacing w:line="576" w:lineRule="exact"/>
        <w:rPr>
          <w:rFonts w:eastAsia="方正黑体简体"/>
        </w:rPr>
      </w:pPr>
      <w:r>
        <w:t>　　</w:t>
      </w:r>
      <w:r>
        <w:rPr>
          <w:rFonts w:eastAsia="方正黑体简体"/>
        </w:rPr>
        <w:t>二、保障措施</w:t>
      </w:r>
    </w:p>
    <w:p>
      <w:pPr>
        <w:spacing w:line="576" w:lineRule="exact"/>
        <w:ind w:firstLine="633"/>
        <w:rPr>
          <w:rFonts w:hint="eastAsia"/>
        </w:rPr>
      </w:pPr>
      <w:r>
        <w:t>在日常检查中，对各加油站油气回收装置运行情况进行严格检查，未启用的督促其启用，有问题的尽快整改修理。对未安装的，一律责令停业整改，在完成油气回收综合治理改造并验收合格后，方可重新营业。</w:t>
      </w:r>
    </w:p>
    <w:p>
      <w:pPr>
        <w:spacing w:line="576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D28C4"/>
    <w:rsid w:val="489072C2"/>
    <w:rsid w:val="547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2018-12-05T02:13:00Z</dcterms:created>
  <dc:creator>他方帝</dc:creator>
  <cp:lastModifiedBy>他方帝</cp:lastModifiedBy>
  <dcterms:modified xsi:type="dcterms:W3CDTF">2018-12-05T02:14:25Z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