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黑体" w:eastAsia="方正黑体简体" w:cs="仿宋_GB2312"/>
          <w:spacing w:val="-10"/>
          <w:szCs w:val="32"/>
        </w:rPr>
      </w:pPr>
      <w:r>
        <w:rPr>
          <w:rFonts w:hint="eastAsia" w:ascii="方正黑体简体" w:hAnsi="黑体" w:eastAsia="方正黑体简体" w:cs="仿宋_GB2312"/>
          <w:spacing w:val="-10"/>
          <w:szCs w:val="32"/>
        </w:rPr>
        <w:t>附件1</w:t>
      </w:r>
    </w:p>
    <w:p>
      <w:pPr>
        <w:ind w:left="1511" w:hanging="1530" w:hangingChars="450"/>
        <w:jc w:val="center"/>
        <w:rPr>
          <w:rFonts w:hint="eastAsia" w:ascii="方正小标宋简体" w:hAnsi="仿宋_GB2312" w:eastAsia="方正小标宋简体" w:cs="仿宋_GB2312"/>
          <w:spacing w:val="-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-10"/>
          <w:sz w:val="36"/>
          <w:szCs w:val="36"/>
        </w:rPr>
        <w:t>西安市未央区农作物秸秆综合利用和禁烧工作相关部门职责</w:t>
      </w:r>
    </w:p>
    <w:p>
      <w:pPr>
        <w:ind w:left="1331" w:hanging="1350" w:hangingChars="450"/>
        <w:rPr>
          <w:rFonts w:hint="eastAsia" w:ascii="方正仿宋简体" w:hAnsi="仿宋_GB2312" w:cs="仿宋_GB2312"/>
          <w:spacing w:val="-10"/>
          <w:szCs w:val="32"/>
        </w:rPr>
      </w:pPr>
    </w:p>
    <w:p>
      <w:pPr>
        <w:ind w:left="1331" w:hanging="1350" w:hangingChars="450"/>
        <w:rPr>
          <w:rFonts w:hint="eastAsia" w:ascii="方正仿宋简体" w:hAnsi="仿宋_GB2312" w:cs="仿宋_GB2312"/>
          <w:spacing w:val="-10"/>
          <w:szCs w:val="32"/>
        </w:rPr>
      </w:pPr>
      <w:r>
        <w:rPr>
          <w:rFonts w:hint="eastAsia" w:ascii="方正仿宋简体" w:hAnsi="仿宋_GB2312" w:cs="仿宋_GB2312"/>
          <w:spacing w:val="-10"/>
          <w:szCs w:val="32"/>
        </w:rPr>
        <w:t>职责分工：</w:t>
      </w:r>
    </w:p>
    <w:p>
      <w:pPr>
        <w:ind w:firstLine="640" w:firstLineChars="200"/>
        <w:rPr>
          <w:rFonts w:hint="eastAsia" w:ascii="方正仿宋简体" w:hAnsi="仿宋_GB2312" w:cs="仿宋_GB2312"/>
          <w:spacing w:val="-10"/>
          <w:szCs w:val="32"/>
        </w:rPr>
      </w:pPr>
      <w:r>
        <w:rPr>
          <w:rFonts w:hint="eastAsia" w:ascii="方正仿宋简体"/>
          <w:szCs w:val="32"/>
        </w:rPr>
        <w:t xml:space="preserve">1. 区政府办公室负责统筹协调全区秸秆综合利用和禁烧工作，及时解决工作中出现的相关问题。深入街办进行秸秆禁烧督查。 </w:t>
      </w:r>
    </w:p>
    <w:p>
      <w:pPr>
        <w:ind w:firstLine="640" w:firstLineChars="200"/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>2.区农村工作局：负责农作物秸秆综合利用的组织实施和技术推广、收割机具的管理和执法监督，通过做好机具调配、机械化秸秆还田等多种措施促进秸秆综合利用；负责林木周围禁烧工作的检查。</w:t>
      </w:r>
    </w:p>
    <w:p>
      <w:pPr>
        <w:ind w:firstLine="640" w:firstLineChars="200"/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>3.环保未央分局：负责秸秆禁烧工作的统一监督管理，组织实施秸秆禁烧的现场检查和执法，将秸秆禁烧工作纳入月度考核内容。（投诉电话：63602626）</w:t>
      </w:r>
    </w:p>
    <w:p>
      <w:pPr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 xml:space="preserve">    4.公安未央分局：负责消防和现场执法，“三夏”、“三秋”作业期间配合有关部门做好巡逻工作，对焚烧秸秆的行为进行查处。</w:t>
      </w:r>
    </w:p>
    <w:p>
      <w:pPr>
        <w:ind w:firstLine="645"/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>5.区城市管理局：负责加大“三夏”、“三秋”期间治霾督查力度。</w:t>
      </w:r>
    </w:p>
    <w:p>
      <w:pPr>
        <w:ind w:firstLine="645"/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>6.区财政局：负责秸秆综合利用及禁烧的资金保障工作。</w:t>
      </w:r>
    </w:p>
    <w:p>
      <w:pPr>
        <w:ind w:firstLine="640" w:firstLineChars="200"/>
        <w:rPr>
          <w:rFonts w:hint="eastAsia" w:ascii="方正仿宋简体" w:hAnsi="宋体"/>
          <w:szCs w:val="32"/>
        </w:rPr>
      </w:pPr>
      <w:r>
        <w:rPr>
          <w:rFonts w:hint="eastAsia" w:ascii="方正仿宋简体" w:hAnsi="宋体"/>
          <w:szCs w:val="32"/>
        </w:rPr>
        <w:t>7.区交通运输局：负责交通干线两侧秸秆禁烧工作的检查。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4C40"/>
    <w:rsid w:val="54584C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2018-06-21T01:26:00Z</dcterms:created>
  <dc:creator>区电子政务办</dc:creator>
  <cp:lastModifiedBy>区电子政务办</cp:lastModifiedBy>
  <dcterms:modified xsi:type="dcterms:W3CDTF">2018-06-21T01:27:22Z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