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</w:rPr>
      </w:pPr>
      <w:r>
        <w:rPr>
          <w:rFonts w:hint="eastAsia" w:ascii="黑体" w:hAnsi="宋体" w:eastAsia="黑体" w:cs="宋体"/>
          <w:szCs w:val="32"/>
        </w:rPr>
        <w:t>附件1</w:t>
      </w:r>
    </w:p>
    <w:tbl>
      <w:tblPr>
        <w:tblStyle w:val="5"/>
        <w:tblpPr w:leftFromText="180" w:rightFromText="180" w:vertAnchor="text" w:horzAnchor="page" w:tblpXSpec="center" w:tblpY="739"/>
        <w:tblOverlap w:val="never"/>
        <w:tblW w:w="12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138"/>
        <w:gridCol w:w="1104"/>
        <w:gridCol w:w="1167"/>
        <w:gridCol w:w="1238"/>
        <w:gridCol w:w="1336"/>
        <w:gridCol w:w="1611"/>
        <w:gridCol w:w="1308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涉及行业领域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性质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制定机关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是否经公平竞争审查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是否适用例外规定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公平竞争审查工作情况统计表</w:t>
      </w:r>
    </w:p>
    <w:p>
      <w:pPr>
        <w:spacing w:line="400" w:lineRule="exact"/>
        <w:ind w:firstLine="705" w:firstLineChars="294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填报说明：</w:t>
      </w:r>
      <w:r>
        <w:rPr>
          <w:rFonts w:eastAsia="仿宋_GB2312"/>
          <w:sz w:val="24"/>
          <w:szCs w:val="24"/>
        </w:rPr>
        <w:t>1.</w:t>
      </w:r>
      <w:r>
        <w:rPr>
          <w:rFonts w:hint="eastAsia" w:eastAsia="仿宋_GB2312" w:cs="仿宋_GB2312"/>
          <w:sz w:val="24"/>
          <w:szCs w:val="24"/>
        </w:rPr>
        <w:t>文件名称为涉及市场主体经济活动的规章、规范性文件和其他政策措施。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eastAsia="仿宋_GB2312"/>
          <w:sz w:val="24"/>
          <w:szCs w:val="24"/>
        </w:rPr>
        <w:t>2.</w:t>
      </w:r>
      <w:r>
        <w:rPr>
          <w:rFonts w:hint="eastAsia" w:eastAsia="仿宋_GB2312" w:cs="仿宋_GB2312"/>
          <w:sz w:val="24"/>
          <w:szCs w:val="24"/>
        </w:rPr>
        <w:t>性质分为地方性法规草案、规章、规范性文件、其他政策措施。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3</w:t>
      </w:r>
      <w:r>
        <w:rPr>
          <w:rFonts w:eastAsia="仿宋_GB2312"/>
          <w:sz w:val="24"/>
          <w:szCs w:val="24"/>
        </w:rPr>
        <w:t>.</w:t>
      </w:r>
      <w:r>
        <w:rPr>
          <w:rFonts w:hint="eastAsia" w:eastAsia="仿宋_GB2312" w:cs="仿宋_GB2312"/>
          <w:sz w:val="24"/>
          <w:szCs w:val="24"/>
        </w:rPr>
        <w:t>多部门联合出台的措施，填报所有制定机关的名称。</w:t>
      </w:r>
    </w:p>
    <w:p>
      <w:pPr>
        <w:spacing w:line="400" w:lineRule="exact"/>
      </w:pP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.</w:t>
      </w:r>
      <w:r>
        <w:rPr>
          <w:rFonts w:hint="eastAsia" w:eastAsia="仿宋_GB2312" w:cs="仿宋_GB2312"/>
          <w:sz w:val="24"/>
          <w:szCs w:val="24"/>
        </w:rPr>
        <w:t>审查结论为是否符合公平竞争的要求，是否可以出台实施。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  <w:rFonts w:cs="Calibri"/>
      </w:rPr>
      <w:fldChar w:fldCharType="begin"/>
    </w:r>
    <w:r>
      <w:rPr>
        <w:rStyle w:val="4"/>
        <w:rFonts w:cs="Calibri"/>
      </w:rPr>
      <w:instrText xml:space="preserve">PAGE  </w:instrText>
    </w:r>
    <w:r>
      <w:rPr>
        <w:rStyle w:val="4"/>
        <w:rFonts w:cs="Calibri"/>
      </w:rPr>
      <w:fldChar w:fldCharType="separate"/>
    </w:r>
    <w:r>
      <w:rPr>
        <w:rStyle w:val="4"/>
        <w:rFonts w:cs="Calibri"/>
      </w:rPr>
      <w:t>13</w:t>
    </w:r>
    <w:r>
      <w:rPr>
        <w:rStyle w:val="4"/>
        <w:rFonts w:cs="Calibri"/>
      </w:rPr>
      <w:fldChar w:fldCharType="end"/>
    </w:r>
  </w:p>
  <w:p>
    <w:pPr>
      <w:pStyle w:val="2"/>
      <w:tabs>
        <w:tab w:val="left" w:pos="7580"/>
        <w:tab w:val="right" w:pos="8508"/>
      </w:tabs>
      <w:ind w:right="360" w:firstLine="360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991735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73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left" w:pos="7580"/>
                              <w:tab w:val="right" w:pos="8508"/>
                            </w:tabs>
                            <w:ind w:right="280"/>
                          </w:pPr>
                          <w:r>
                            <w:rPr>
                              <w:rFonts w:ascii="宋体"/>
                              <w:kern w:val="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宋体"/>
                              <w:kern w:val="0"/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393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RtG1gAAAAQBAAAPAAAAAAAAAAEAIAAAACIAAABkcnMvZG93bnJldi54bWxQSwEC&#10;FAAUAAAACACHTuJAbXEfS70BAABTAwAADgAAAAAAAAABACAAAAAlAQAAZHJzL2Uyb0RvYy54bWxQ&#10;SwUGAAAAAAYABgBZAQAAVAUAAAAA&#10;">
              <v:path arrowok="t"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left" w:pos="7580"/>
                        <w:tab w:val="right" w:pos="8508"/>
                      </w:tabs>
                      <w:ind w:right="280"/>
                    </w:pPr>
                    <w:r>
                      <w:rPr>
                        <w:rFonts w:ascii="宋体"/>
                        <w:kern w:val="0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宋体"/>
                        <w:kern w:val="0"/>
                        <w:sz w:val="28"/>
                        <w:szCs w:val="2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631DF"/>
    <w:rsid w:val="632631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06;&#30005;&#23376;&#25919;&#21153;&#21150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2018-04-04T07:09:00Z</dcterms:created>
  <dc:creator>区电子政务办</dc:creator>
  <cp:lastModifiedBy>区电子政务办</cp:lastModifiedBy>
  <dcterms:modified xsi:type="dcterms:W3CDTF">2018-04-04T07:11:24Z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