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eastAsia="方正黑体简体"/>
          <w:szCs w:val="32"/>
        </w:rPr>
      </w:pPr>
      <w:r>
        <w:rPr>
          <w:rFonts w:hint="eastAsia" w:ascii="方正黑体简体" w:eastAsia="方正黑体简体"/>
          <w:szCs w:val="32"/>
        </w:rPr>
        <w:t>附件</w:t>
      </w:r>
    </w:p>
    <w:p>
      <w:pPr>
        <w:jc w:val="center"/>
        <w:rPr>
          <w:rFonts w:hint="eastAsia"/>
        </w:rPr>
      </w:pPr>
      <w:r>
        <w:rPr>
          <w:rFonts w:hint="eastAsia" w:ascii="方正小标宋简体" w:eastAsia="方正小标宋简体"/>
          <w:sz w:val="36"/>
          <w:szCs w:val="36"/>
        </w:rPr>
        <w:t>《政府工作报告》2018年工作任务分解表</w:t>
      </w:r>
    </w:p>
    <w:tbl>
      <w:tblPr>
        <w:tblStyle w:val="6"/>
        <w:tblW w:w="12742" w:type="dxa"/>
        <w:jc w:val="center"/>
        <w:tblInd w:w="4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9"/>
        <w:gridCol w:w="6008"/>
        <w:gridCol w:w="1549"/>
        <w:gridCol w:w="2392"/>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21" w:type="dxa"/>
            <w:vAlign w:val="center"/>
          </w:tcPr>
          <w:p>
            <w:pPr>
              <w:spacing w:line="0" w:lineRule="atLeast"/>
              <w:jc w:val="center"/>
              <w:rPr>
                <w:rFonts w:hint="eastAsia" w:ascii="方正黑体简体" w:eastAsia="方正黑体简体"/>
                <w:sz w:val="36"/>
                <w:szCs w:val="36"/>
              </w:rPr>
            </w:pPr>
            <w:r>
              <w:rPr>
                <w:rFonts w:hint="eastAsia" w:ascii="方正黑体简体" w:eastAsia="方正黑体简体"/>
                <w:sz w:val="28"/>
                <w:szCs w:val="28"/>
              </w:rPr>
              <w:t>序号</w:t>
            </w:r>
          </w:p>
        </w:tc>
        <w:tc>
          <w:tcPr>
            <w:tcW w:w="6017" w:type="dxa"/>
            <w:gridSpan w:val="2"/>
            <w:vAlign w:val="center"/>
          </w:tcPr>
          <w:p>
            <w:pPr>
              <w:spacing w:line="0" w:lineRule="atLeast"/>
              <w:jc w:val="center"/>
              <w:rPr>
                <w:rFonts w:hint="eastAsia" w:ascii="方正黑体简体" w:eastAsia="方正黑体简体"/>
                <w:sz w:val="36"/>
                <w:szCs w:val="36"/>
              </w:rPr>
            </w:pPr>
            <w:r>
              <w:rPr>
                <w:rFonts w:hint="eastAsia" w:ascii="方正黑体简体" w:eastAsia="方正黑体简体"/>
                <w:sz w:val="28"/>
                <w:szCs w:val="28"/>
              </w:rPr>
              <w:t>工    作    任    务</w:t>
            </w:r>
          </w:p>
        </w:tc>
        <w:tc>
          <w:tcPr>
            <w:tcW w:w="1549" w:type="dxa"/>
            <w:vAlign w:val="center"/>
          </w:tcPr>
          <w:p>
            <w:pPr>
              <w:spacing w:line="340" w:lineRule="exact"/>
              <w:ind w:right="-64" w:rightChars="-20"/>
              <w:jc w:val="center"/>
              <w:rPr>
                <w:rFonts w:hint="eastAsia" w:ascii="方正黑体简体" w:eastAsia="方正黑体简体"/>
                <w:sz w:val="36"/>
                <w:szCs w:val="36"/>
              </w:rPr>
            </w:pPr>
            <w:r>
              <w:rPr>
                <w:rFonts w:hint="eastAsia" w:ascii="方正黑体简体" w:eastAsia="方正黑体简体"/>
                <w:sz w:val="28"/>
                <w:szCs w:val="28"/>
              </w:rPr>
              <w:t>分管领导</w:t>
            </w:r>
          </w:p>
        </w:tc>
        <w:tc>
          <w:tcPr>
            <w:tcW w:w="2392" w:type="dxa"/>
            <w:vAlign w:val="center"/>
          </w:tcPr>
          <w:p>
            <w:pPr>
              <w:spacing w:line="340" w:lineRule="exact"/>
              <w:ind w:right="-64" w:rightChars="-20"/>
              <w:jc w:val="center"/>
              <w:rPr>
                <w:rFonts w:hint="eastAsia" w:ascii="方正黑体简体" w:eastAsia="方正黑体简体"/>
                <w:sz w:val="36"/>
                <w:szCs w:val="36"/>
              </w:rPr>
            </w:pPr>
            <w:r>
              <w:rPr>
                <w:rFonts w:hint="eastAsia" w:ascii="方正黑体简体" w:eastAsia="方正黑体简体"/>
                <w:sz w:val="28"/>
                <w:szCs w:val="28"/>
              </w:rPr>
              <w:t>责任单位</w:t>
            </w:r>
          </w:p>
        </w:tc>
        <w:tc>
          <w:tcPr>
            <w:tcW w:w="2263" w:type="dxa"/>
            <w:vAlign w:val="center"/>
          </w:tcPr>
          <w:p>
            <w:pPr>
              <w:spacing w:line="0" w:lineRule="atLeast"/>
              <w:jc w:val="center"/>
              <w:rPr>
                <w:rFonts w:hint="eastAsia" w:ascii="方正黑体简体" w:eastAsia="方正黑体简体"/>
                <w:sz w:val="36"/>
                <w:szCs w:val="36"/>
              </w:rPr>
            </w:pPr>
            <w:r>
              <w:rPr>
                <w:rFonts w:hint="eastAsia" w:ascii="方正黑体简体" w:eastAsia="方正黑体简体"/>
                <w:sz w:val="28"/>
                <w:szCs w:val="28"/>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2" w:type="dxa"/>
            <w:gridSpan w:val="6"/>
            <w:vAlign w:val="top"/>
          </w:tcPr>
          <w:p>
            <w:pPr>
              <w:spacing w:line="0" w:lineRule="atLeast"/>
              <w:rPr>
                <w:rFonts w:hint="eastAsia" w:ascii="方正仿宋简体"/>
                <w:b/>
                <w:sz w:val="24"/>
              </w:rPr>
            </w:pPr>
            <w:r>
              <w:rPr>
                <w:rFonts w:hint="eastAsia" w:ascii="方正仿宋简体" w:hAnsi="黑体" w:cs="仿宋"/>
                <w:b/>
                <w:sz w:val="24"/>
              </w:rPr>
              <w:t>一、主要经济指标预期目标（最终以市考核办下达我区任务为准）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40" w:lineRule="exact"/>
              <w:ind w:right="-64" w:rightChars="-20"/>
              <w:jc w:val="center"/>
              <w:rPr>
                <w:rFonts w:hint="eastAsia" w:ascii="方正仿宋简体"/>
                <w:sz w:val="24"/>
              </w:rPr>
            </w:pPr>
            <w:r>
              <w:rPr>
                <w:rFonts w:hint="eastAsia" w:ascii="方正仿宋简体"/>
                <w:sz w:val="24"/>
              </w:rPr>
              <w:t>1</w:t>
            </w:r>
          </w:p>
        </w:tc>
        <w:tc>
          <w:tcPr>
            <w:tcW w:w="6008" w:type="dxa"/>
            <w:vAlign w:val="center"/>
          </w:tcPr>
          <w:p>
            <w:pPr>
              <w:spacing w:line="340" w:lineRule="exact"/>
              <w:ind w:right="-64" w:rightChars="-20"/>
              <w:rPr>
                <w:rFonts w:hint="eastAsia" w:ascii="方正仿宋简体"/>
                <w:sz w:val="24"/>
              </w:rPr>
            </w:pPr>
            <w:r>
              <w:rPr>
                <w:rFonts w:hint="eastAsia" w:ascii="方正仿宋简体"/>
                <w:sz w:val="24"/>
              </w:rPr>
              <w:t>地区生产总值增长8%以上</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杨  军</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区发改委</w:t>
            </w:r>
          </w:p>
        </w:tc>
        <w:tc>
          <w:tcPr>
            <w:tcW w:w="2263" w:type="dxa"/>
            <w:vAlign w:val="center"/>
          </w:tcPr>
          <w:p>
            <w:pPr>
              <w:spacing w:line="300" w:lineRule="exact"/>
              <w:ind w:right="-64" w:rightChars="-20"/>
              <w:jc w:val="center"/>
              <w:rPr>
                <w:rFonts w:hint="eastAsia" w:ascii="方正仿宋简体"/>
                <w:sz w:val="24"/>
              </w:rPr>
            </w:pPr>
            <w:r>
              <w:rPr>
                <w:rFonts w:hint="eastAsia" w:ascii="方正仿宋简体"/>
                <w:sz w:val="24"/>
              </w:rPr>
              <w:t>区中小企业促进局、区经贸局、区建住局等区级相关部门和各街道办事处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530" w:type="dxa"/>
            <w:gridSpan w:val="2"/>
            <w:vAlign w:val="center"/>
          </w:tcPr>
          <w:p>
            <w:pPr>
              <w:spacing w:line="340" w:lineRule="exact"/>
              <w:ind w:right="-64" w:rightChars="-20"/>
              <w:jc w:val="center"/>
              <w:rPr>
                <w:rFonts w:hint="eastAsia" w:ascii="方正仿宋简体"/>
                <w:sz w:val="24"/>
              </w:rPr>
            </w:pPr>
            <w:r>
              <w:rPr>
                <w:rFonts w:hint="eastAsia" w:ascii="方正仿宋简体"/>
                <w:sz w:val="24"/>
              </w:rPr>
              <w:t>2</w:t>
            </w:r>
          </w:p>
        </w:tc>
        <w:tc>
          <w:tcPr>
            <w:tcW w:w="6008" w:type="dxa"/>
            <w:vAlign w:val="center"/>
          </w:tcPr>
          <w:p>
            <w:pPr>
              <w:spacing w:line="340" w:lineRule="exact"/>
              <w:ind w:right="-64" w:rightChars="-20"/>
              <w:rPr>
                <w:rFonts w:hint="eastAsia" w:ascii="方正仿宋简体"/>
                <w:sz w:val="24"/>
              </w:rPr>
            </w:pPr>
            <w:r>
              <w:rPr>
                <w:rFonts w:hint="eastAsia" w:ascii="方正仿宋简体"/>
                <w:sz w:val="24"/>
              </w:rPr>
              <w:t>地方财政一般公共预算收入可比增长10%以上</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杨  军</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区财政局</w:t>
            </w:r>
          </w:p>
        </w:tc>
        <w:tc>
          <w:tcPr>
            <w:tcW w:w="2263" w:type="dxa"/>
            <w:vAlign w:val="center"/>
          </w:tcPr>
          <w:p>
            <w:pPr>
              <w:spacing w:line="300" w:lineRule="exact"/>
              <w:ind w:right="-64" w:rightChars="-20"/>
              <w:jc w:val="center"/>
              <w:rPr>
                <w:rFonts w:hint="eastAsia" w:ascii="方正仿宋简体"/>
                <w:sz w:val="24"/>
              </w:rPr>
            </w:pPr>
            <w:r>
              <w:rPr>
                <w:rFonts w:hint="eastAsia" w:ascii="方正仿宋简体"/>
                <w:sz w:val="24"/>
              </w:rPr>
              <w:t>各街道办事处</w:t>
            </w:r>
          </w:p>
          <w:p>
            <w:pPr>
              <w:spacing w:line="300" w:lineRule="exact"/>
              <w:ind w:right="-64" w:rightChars="-20"/>
              <w:jc w:val="center"/>
              <w:rPr>
                <w:rFonts w:hint="eastAsia" w:ascii="方正仿宋简体"/>
                <w:sz w:val="24"/>
              </w:rPr>
            </w:pPr>
            <w:r>
              <w:rPr>
                <w:rFonts w:hint="eastAsia" w:ascii="方正仿宋简体"/>
                <w:sz w:val="24"/>
              </w:rPr>
              <w:t>区地税局</w:t>
            </w:r>
          </w:p>
          <w:p>
            <w:pPr>
              <w:spacing w:line="300" w:lineRule="exact"/>
              <w:ind w:right="-64" w:rightChars="-20"/>
              <w:jc w:val="center"/>
              <w:rPr>
                <w:rFonts w:hint="eastAsia" w:ascii="方正仿宋简体"/>
                <w:sz w:val="24"/>
              </w:rPr>
            </w:pPr>
            <w:r>
              <w:rPr>
                <w:rFonts w:hint="eastAsia" w:ascii="方正仿宋简体"/>
                <w:sz w:val="24"/>
              </w:rPr>
              <w:t>区国税局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530" w:type="dxa"/>
            <w:gridSpan w:val="2"/>
            <w:vAlign w:val="center"/>
          </w:tcPr>
          <w:p>
            <w:pPr>
              <w:spacing w:line="340" w:lineRule="exact"/>
              <w:ind w:right="-64" w:rightChars="-20"/>
              <w:jc w:val="center"/>
              <w:rPr>
                <w:rFonts w:hint="eastAsia" w:ascii="方正仿宋简体"/>
                <w:sz w:val="24"/>
              </w:rPr>
            </w:pPr>
            <w:r>
              <w:rPr>
                <w:rFonts w:hint="eastAsia" w:ascii="方正仿宋简体"/>
                <w:sz w:val="24"/>
              </w:rPr>
              <w:t>3</w:t>
            </w:r>
          </w:p>
        </w:tc>
        <w:tc>
          <w:tcPr>
            <w:tcW w:w="6008" w:type="dxa"/>
            <w:vAlign w:val="center"/>
          </w:tcPr>
          <w:p>
            <w:pPr>
              <w:spacing w:line="340" w:lineRule="exact"/>
              <w:ind w:right="-64" w:rightChars="-20"/>
              <w:rPr>
                <w:rFonts w:hint="eastAsia" w:ascii="方正仿宋简体"/>
                <w:sz w:val="24"/>
              </w:rPr>
            </w:pPr>
            <w:r>
              <w:rPr>
                <w:rFonts w:hint="eastAsia" w:ascii="方正仿宋简体"/>
                <w:sz w:val="24"/>
              </w:rPr>
              <w:t>全社会固定资产投资增长7%</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杨  军</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区发改委</w:t>
            </w:r>
          </w:p>
        </w:tc>
        <w:tc>
          <w:tcPr>
            <w:tcW w:w="2263" w:type="dxa"/>
            <w:vAlign w:val="center"/>
          </w:tcPr>
          <w:p>
            <w:pPr>
              <w:spacing w:line="300" w:lineRule="exact"/>
              <w:ind w:right="-64" w:rightChars="-20"/>
              <w:jc w:val="center"/>
              <w:rPr>
                <w:rFonts w:hint="eastAsia" w:ascii="方正仿宋简体"/>
                <w:sz w:val="24"/>
              </w:rPr>
            </w:pPr>
            <w:r>
              <w:rPr>
                <w:rFonts w:hint="eastAsia" w:ascii="方正仿宋简体"/>
                <w:sz w:val="24"/>
              </w:rPr>
              <w:t>区建住局、特区发策局等相关部门和各街道办事处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530" w:type="dxa"/>
            <w:gridSpan w:val="2"/>
            <w:vAlign w:val="center"/>
          </w:tcPr>
          <w:p>
            <w:pPr>
              <w:spacing w:line="340" w:lineRule="exact"/>
              <w:ind w:right="-64" w:rightChars="-20"/>
              <w:jc w:val="center"/>
              <w:rPr>
                <w:rFonts w:hint="eastAsia" w:ascii="方正仿宋简体"/>
                <w:sz w:val="24"/>
              </w:rPr>
            </w:pPr>
            <w:r>
              <w:rPr>
                <w:rFonts w:hint="eastAsia" w:ascii="方正仿宋简体"/>
                <w:sz w:val="24"/>
              </w:rPr>
              <w:t>4</w:t>
            </w:r>
          </w:p>
        </w:tc>
        <w:tc>
          <w:tcPr>
            <w:tcW w:w="6008" w:type="dxa"/>
            <w:vAlign w:val="center"/>
          </w:tcPr>
          <w:p>
            <w:pPr>
              <w:spacing w:line="340" w:lineRule="exact"/>
              <w:ind w:right="-64" w:rightChars="-20"/>
              <w:rPr>
                <w:rFonts w:hint="eastAsia" w:ascii="方正仿宋简体"/>
                <w:sz w:val="24"/>
              </w:rPr>
            </w:pPr>
            <w:r>
              <w:rPr>
                <w:rFonts w:hint="eastAsia" w:ascii="方正仿宋简体"/>
                <w:sz w:val="24"/>
              </w:rPr>
              <w:t>规模以上工业增加值增长8%以上</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程希文</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区中小企业促进局</w:t>
            </w:r>
          </w:p>
        </w:tc>
        <w:tc>
          <w:tcPr>
            <w:tcW w:w="2263" w:type="dxa"/>
            <w:vAlign w:val="center"/>
          </w:tcPr>
          <w:p>
            <w:pPr>
              <w:spacing w:line="30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530" w:type="dxa"/>
            <w:gridSpan w:val="2"/>
            <w:vAlign w:val="center"/>
          </w:tcPr>
          <w:p>
            <w:pPr>
              <w:spacing w:line="340" w:lineRule="exact"/>
              <w:ind w:right="-64" w:rightChars="-20"/>
              <w:jc w:val="center"/>
              <w:rPr>
                <w:rFonts w:hint="eastAsia" w:ascii="方正仿宋简体"/>
                <w:sz w:val="24"/>
              </w:rPr>
            </w:pPr>
            <w:r>
              <w:rPr>
                <w:rFonts w:hint="eastAsia" w:ascii="方正仿宋简体"/>
                <w:sz w:val="24"/>
              </w:rPr>
              <w:t>5</w:t>
            </w:r>
          </w:p>
        </w:tc>
        <w:tc>
          <w:tcPr>
            <w:tcW w:w="6008" w:type="dxa"/>
            <w:vAlign w:val="center"/>
          </w:tcPr>
          <w:p>
            <w:pPr>
              <w:spacing w:line="340" w:lineRule="exact"/>
              <w:ind w:right="-64" w:rightChars="-20"/>
              <w:rPr>
                <w:rFonts w:hint="eastAsia" w:ascii="方正仿宋简体"/>
                <w:sz w:val="24"/>
              </w:rPr>
            </w:pPr>
            <w:r>
              <w:rPr>
                <w:rFonts w:hint="eastAsia" w:ascii="方正仿宋简体"/>
                <w:sz w:val="24"/>
              </w:rPr>
              <w:t>社会消费品零售总额增长10%</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程希文</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区经贸局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530" w:type="dxa"/>
            <w:gridSpan w:val="2"/>
            <w:vAlign w:val="center"/>
          </w:tcPr>
          <w:p>
            <w:pPr>
              <w:spacing w:line="340" w:lineRule="exact"/>
              <w:ind w:right="-64" w:rightChars="-20"/>
              <w:jc w:val="center"/>
              <w:rPr>
                <w:rFonts w:hint="eastAsia" w:ascii="方正仿宋简体"/>
                <w:sz w:val="24"/>
              </w:rPr>
            </w:pPr>
            <w:r>
              <w:rPr>
                <w:rFonts w:hint="eastAsia" w:ascii="方正仿宋简体"/>
                <w:sz w:val="24"/>
              </w:rPr>
              <w:t>6</w:t>
            </w:r>
          </w:p>
        </w:tc>
        <w:tc>
          <w:tcPr>
            <w:tcW w:w="6008" w:type="dxa"/>
            <w:vAlign w:val="center"/>
          </w:tcPr>
          <w:p>
            <w:pPr>
              <w:spacing w:line="340" w:lineRule="exact"/>
              <w:ind w:right="-64" w:rightChars="-20"/>
              <w:rPr>
                <w:rFonts w:hint="eastAsia" w:ascii="方正仿宋简体"/>
                <w:sz w:val="24"/>
              </w:rPr>
            </w:pPr>
            <w:r>
              <w:rPr>
                <w:rFonts w:hint="eastAsia" w:ascii="方正仿宋简体"/>
                <w:sz w:val="24"/>
              </w:rPr>
              <w:t>城镇居民人均可支配收入增长7%以上</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杨  军</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区发改委</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40" w:lineRule="exact"/>
              <w:ind w:right="-64" w:rightChars="-20"/>
              <w:jc w:val="center"/>
              <w:rPr>
                <w:rFonts w:hint="eastAsia" w:ascii="方正仿宋简体"/>
                <w:sz w:val="24"/>
              </w:rPr>
            </w:pPr>
            <w:r>
              <w:rPr>
                <w:rFonts w:hint="eastAsia" w:ascii="方正仿宋简体"/>
                <w:sz w:val="24"/>
              </w:rPr>
              <w:t>7</w:t>
            </w:r>
          </w:p>
        </w:tc>
        <w:tc>
          <w:tcPr>
            <w:tcW w:w="6008" w:type="dxa"/>
            <w:vAlign w:val="center"/>
          </w:tcPr>
          <w:p>
            <w:pPr>
              <w:spacing w:line="340" w:lineRule="exact"/>
              <w:ind w:right="-64" w:rightChars="-20"/>
              <w:rPr>
                <w:rFonts w:hint="eastAsia" w:ascii="方正仿宋简体"/>
                <w:sz w:val="24"/>
              </w:rPr>
            </w:pPr>
            <w:r>
              <w:rPr>
                <w:rFonts w:hint="eastAsia" w:ascii="方正仿宋简体"/>
                <w:sz w:val="24"/>
              </w:rPr>
              <w:t>万元GDP能耗降低3%</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杨  军</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区发改委</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p>
            <w:pPr>
              <w:spacing w:line="340" w:lineRule="exact"/>
              <w:ind w:right="-64" w:rightChars="-20"/>
              <w:jc w:val="center"/>
              <w:rPr>
                <w:rFonts w:hint="eastAsia" w:ascii="方正仿宋简体"/>
                <w:sz w:val="24"/>
              </w:rPr>
            </w:pPr>
            <w:r>
              <w:rPr>
                <w:rFonts w:hint="eastAsia" w:ascii="方正仿宋简体"/>
                <w:sz w:val="24"/>
              </w:rPr>
              <w:t>区统计局等</w:t>
            </w:r>
          </w:p>
          <w:p>
            <w:pPr>
              <w:spacing w:line="340" w:lineRule="exact"/>
              <w:ind w:right="-64" w:rightChars="-20"/>
              <w:jc w:val="center"/>
              <w:rPr>
                <w:rFonts w:hint="eastAsia" w:ascii="方正仿宋简体"/>
                <w:sz w:val="24"/>
              </w:rPr>
            </w:pPr>
            <w:r>
              <w:rPr>
                <w:rFonts w:hint="eastAsia" w:ascii="方正仿宋简体"/>
                <w:sz w:val="24"/>
              </w:rPr>
              <w:t>区级相关部门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530" w:type="dxa"/>
            <w:gridSpan w:val="2"/>
            <w:vAlign w:val="center"/>
          </w:tcPr>
          <w:p>
            <w:pPr>
              <w:spacing w:line="340" w:lineRule="exact"/>
              <w:ind w:right="-64" w:rightChars="-20"/>
              <w:jc w:val="center"/>
              <w:rPr>
                <w:rFonts w:hint="eastAsia" w:ascii="方正仿宋简体"/>
                <w:sz w:val="24"/>
              </w:rPr>
            </w:pPr>
            <w:r>
              <w:rPr>
                <w:rFonts w:hint="eastAsia" w:ascii="方正仿宋简体"/>
                <w:sz w:val="24"/>
              </w:rPr>
              <w:t>8</w:t>
            </w:r>
          </w:p>
        </w:tc>
        <w:tc>
          <w:tcPr>
            <w:tcW w:w="6008" w:type="dxa"/>
            <w:vAlign w:val="center"/>
          </w:tcPr>
          <w:p>
            <w:pPr>
              <w:spacing w:line="340" w:lineRule="exact"/>
              <w:ind w:right="-64" w:rightChars="-20"/>
              <w:rPr>
                <w:rFonts w:hint="eastAsia" w:ascii="方正仿宋简体"/>
                <w:sz w:val="24"/>
              </w:rPr>
            </w:pPr>
            <w:r>
              <w:rPr>
                <w:rFonts w:hint="eastAsia" w:ascii="方正仿宋简体"/>
                <w:sz w:val="24"/>
              </w:rPr>
              <w:t>城镇登记失业率控制在4%以内</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杨  军</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区人社局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2" w:type="dxa"/>
            <w:gridSpan w:val="6"/>
            <w:vAlign w:val="center"/>
          </w:tcPr>
          <w:p>
            <w:pPr>
              <w:spacing w:line="0" w:lineRule="atLeast"/>
              <w:rPr>
                <w:rFonts w:hint="eastAsia" w:ascii="方正仿宋简体"/>
                <w:sz w:val="24"/>
              </w:rPr>
            </w:pPr>
            <w:r>
              <w:rPr>
                <w:rFonts w:hint="eastAsia" w:ascii="方正仿宋简体" w:hAnsi="黑体" w:cs="仿宋"/>
                <w:b/>
                <w:bCs/>
                <w:sz w:val="24"/>
              </w:rPr>
              <w:t>二、抓改革，推创新，在实现高质量发展上狠下功夫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1" w:hRule="atLeast"/>
          <w:jc w:val="center"/>
        </w:trPr>
        <w:tc>
          <w:tcPr>
            <w:tcW w:w="530" w:type="dxa"/>
            <w:gridSpan w:val="2"/>
            <w:vAlign w:val="center"/>
          </w:tcPr>
          <w:p>
            <w:pPr>
              <w:spacing w:line="0" w:lineRule="atLeast"/>
              <w:jc w:val="center"/>
              <w:rPr>
                <w:rFonts w:hint="eastAsia" w:ascii="方正仿宋简体"/>
                <w:bCs/>
                <w:sz w:val="24"/>
              </w:rPr>
            </w:pPr>
            <w:r>
              <w:rPr>
                <w:rFonts w:hint="eastAsia" w:ascii="方正仿宋简体"/>
                <w:bCs/>
                <w:sz w:val="24"/>
              </w:rPr>
              <w:t>9</w:t>
            </w:r>
          </w:p>
        </w:tc>
        <w:tc>
          <w:tcPr>
            <w:tcW w:w="6008" w:type="dxa"/>
            <w:vAlign w:val="center"/>
          </w:tcPr>
          <w:p>
            <w:pPr>
              <w:spacing w:line="0" w:lineRule="atLeast"/>
              <w:rPr>
                <w:rFonts w:hint="eastAsia" w:ascii="方正仿宋简体"/>
                <w:sz w:val="24"/>
              </w:rPr>
            </w:pPr>
            <w:r>
              <w:rPr>
                <w:rFonts w:hint="eastAsia" w:ascii="方正仿宋简体"/>
                <w:bCs/>
                <w:sz w:val="24"/>
              </w:rPr>
              <w:t>扎实落实全市供给侧结构性改革“1+6”系列行动计划，全力补齐工业经济短板，突出抓好西航公司精锻叶片生产能力和航空发动机修理能力建设等单体投资过5亿元的重大工业投资项目，推进清华启迪新能源产业园项目取得实质性进展</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区中小企业促进局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区发改委</w:t>
            </w:r>
          </w:p>
          <w:p>
            <w:pPr>
              <w:spacing w:line="340" w:lineRule="exact"/>
              <w:ind w:right="-64" w:rightChars="-20"/>
              <w:jc w:val="center"/>
              <w:rPr>
                <w:rFonts w:hint="eastAsia" w:ascii="方正仿宋简体"/>
                <w:sz w:val="24"/>
              </w:rPr>
            </w:pPr>
            <w:r>
              <w:rPr>
                <w:rFonts w:hint="eastAsia" w:ascii="方正仿宋简体"/>
                <w:sz w:val="24"/>
              </w:rPr>
              <w:t>区经贸局</w:t>
            </w:r>
          </w:p>
          <w:p>
            <w:pPr>
              <w:spacing w:line="340" w:lineRule="exact"/>
              <w:ind w:right="-64" w:rightChars="-20"/>
              <w:jc w:val="center"/>
              <w:rPr>
                <w:rFonts w:hint="eastAsia" w:ascii="方正仿宋简体"/>
                <w:sz w:val="24"/>
              </w:rPr>
            </w:pPr>
            <w:r>
              <w:rPr>
                <w:rFonts w:hint="eastAsia" w:ascii="方正仿宋简体"/>
                <w:sz w:val="24"/>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20" w:lineRule="exact"/>
              <w:jc w:val="center"/>
              <w:rPr>
                <w:rFonts w:hint="eastAsia" w:ascii="方正仿宋简体"/>
                <w:bCs/>
                <w:sz w:val="24"/>
              </w:rPr>
            </w:pPr>
            <w:r>
              <w:rPr>
                <w:rFonts w:hint="eastAsia" w:ascii="方正仿宋简体"/>
                <w:bCs/>
                <w:sz w:val="24"/>
              </w:rPr>
              <w:t>10</w:t>
            </w:r>
          </w:p>
        </w:tc>
        <w:tc>
          <w:tcPr>
            <w:tcW w:w="6008" w:type="dxa"/>
            <w:vAlign w:val="center"/>
          </w:tcPr>
          <w:p>
            <w:pPr>
              <w:spacing w:line="320" w:lineRule="exact"/>
              <w:rPr>
                <w:rFonts w:hint="eastAsia" w:ascii="方正仿宋简体"/>
                <w:sz w:val="24"/>
              </w:rPr>
            </w:pPr>
            <w:r>
              <w:rPr>
                <w:rFonts w:hint="eastAsia" w:ascii="方正仿宋简体"/>
                <w:sz w:val="24"/>
              </w:rPr>
              <w:t>深入开展质量提升行动，充分发挥标准引领、品牌带动、质量创新作用，全面提升改革创新水平</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tc>
        <w:tc>
          <w:tcPr>
            <w:tcW w:w="2392" w:type="dxa"/>
            <w:vAlign w:val="center"/>
          </w:tcPr>
          <w:p>
            <w:pPr>
              <w:spacing w:line="0" w:lineRule="atLeast"/>
              <w:jc w:val="center"/>
              <w:rPr>
                <w:rFonts w:hint="eastAsia" w:ascii="方正仿宋简体"/>
                <w:sz w:val="24"/>
              </w:rPr>
            </w:pPr>
            <w:r>
              <w:rPr>
                <w:rFonts w:hint="eastAsia" w:ascii="方正仿宋简体"/>
                <w:sz w:val="24"/>
              </w:rPr>
              <w:t>质监未央分局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p>
            <w:pPr>
              <w:spacing w:line="340" w:lineRule="exact"/>
              <w:ind w:right="-64" w:rightChars="-20"/>
              <w:jc w:val="center"/>
              <w:rPr>
                <w:rFonts w:hint="eastAsia" w:ascii="方正仿宋简体"/>
                <w:sz w:val="24"/>
              </w:rPr>
            </w:pPr>
            <w:r>
              <w:rPr>
                <w:rFonts w:hint="eastAsia" w:ascii="方正仿宋简体"/>
                <w:sz w:val="24"/>
              </w:rPr>
              <w:t>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11</w:t>
            </w:r>
          </w:p>
        </w:tc>
        <w:tc>
          <w:tcPr>
            <w:tcW w:w="6008" w:type="dxa"/>
            <w:vAlign w:val="center"/>
          </w:tcPr>
          <w:p>
            <w:pPr>
              <w:spacing w:line="0" w:lineRule="atLeast"/>
              <w:rPr>
                <w:rFonts w:hint="eastAsia" w:ascii="方正仿宋简体"/>
                <w:sz w:val="24"/>
              </w:rPr>
            </w:pPr>
            <w:r>
              <w:rPr>
                <w:rFonts w:hint="eastAsia" w:ascii="方正仿宋简体"/>
                <w:sz w:val="24"/>
              </w:rPr>
              <w:t>积极引导工业企业加快技术改造，实现企业内涵式发展</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区中小企业促进局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12</w:t>
            </w:r>
          </w:p>
        </w:tc>
        <w:tc>
          <w:tcPr>
            <w:tcW w:w="6008" w:type="dxa"/>
            <w:vAlign w:val="center"/>
          </w:tcPr>
          <w:p>
            <w:pPr>
              <w:spacing w:line="0" w:lineRule="atLeast"/>
              <w:rPr>
                <w:rFonts w:hint="eastAsia" w:ascii="方正仿宋简体"/>
                <w:sz w:val="24"/>
              </w:rPr>
            </w:pPr>
            <w:r>
              <w:rPr>
                <w:rFonts w:hint="eastAsia" w:ascii="方正仿宋简体"/>
                <w:sz w:val="24"/>
              </w:rPr>
              <w:t>深化“放管服”改革和商事制度改革，全面推行“政务服务+金融服务”企业登记新模式，力促全区工商注册各类市场主体突破2万户</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徐  斌</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工商未央分局</w:t>
            </w:r>
          </w:p>
        </w:tc>
        <w:tc>
          <w:tcPr>
            <w:tcW w:w="2263" w:type="dxa"/>
            <w:vAlign w:val="center"/>
          </w:tcPr>
          <w:p>
            <w:pPr>
              <w:spacing w:line="320" w:lineRule="exact"/>
              <w:ind w:right="-64" w:rightChars="-20"/>
              <w:jc w:val="center"/>
              <w:rPr>
                <w:rFonts w:hint="eastAsia" w:ascii="方正仿宋简体"/>
                <w:sz w:val="24"/>
              </w:rPr>
            </w:pPr>
            <w:r>
              <w:rPr>
                <w:rFonts w:hint="eastAsia" w:ascii="方正仿宋简体"/>
                <w:sz w:val="24"/>
              </w:rPr>
              <w:t>区政务服务中心、</w:t>
            </w:r>
          </w:p>
          <w:p>
            <w:pPr>
              <w:spacing w:line="32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13</w:t>
            </w:r>
          </w:p>
        </w:tc>
        <w:tc>
          <w:tcPr>
            <w:tcW w:w="6008" w:type="dxa"/>
            <w:vAlign w:val="center"/>
          </w:tcPr>
          <w:p>
            <w:pPr>
              <w:spacing w:line="0" w:lineRule="atLeast"/>
              <w:rPr>
                <w:rFonts w:hint="eastAsia" w:ascii="方正仿宋简体"/>
                <w:sz w:val="24"/>
              </w:rPr>
            </w:pPr>
            <w:r>
              <w:rPr>
                <w:rFonts w:hint="eastAsia" w:ascii="方正仿宋简体"/>
                <w:sz w:val="24"/>
              </w:rPr>
              <w:t>尊重并弘扬企业家精神，促进民营经济发展，力争非公经济占比达53.8%以上，不断繁荣民营经济</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区中小企业促进局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w:t>
            </w:r>
          </w:p>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14</w:t>
            </w:r>
          </w:p>
        </w:tc>
        <w:tc>
          <w:tcPr>
            <w:tcW w:w="6008" w:type="dxa"/>
            <w:vAlign w:val="center"/>
          </w:tcPr>
          <w:p>
            <w:pPr>
              <w:spacing w:line="0" w:lineRule="atLeast"/>
              <w:rPr>
                <w:rFonts w:hint="eastAsia" w:ascii="方正仿宋简体"/>
                <w:sz w:val="24"/>
              </w:rPr>
            </w:pPr>
            <w:r>
              <w:rPr>
                <w:rFonts w:hint="eastAsia" w:ascii="方正仿宋简体"/>
                <w:sz w:val="24"/>
              </w:rPr>
              <w:t>继续深化农村集体产权制度改革，完成全区农村集体资产清产核资，努力激活农村沉睡资产</w:t>
            </w:r>
          </w:p>
        </w:tc>
        <w:tc>
          <w:tcPr>
            <w:tcW w:w="1549" w:type="dxa"/>
            <w:vAlign w:val="center"/>
          </w:tcPr>
          <w:p>
            <w:pPr>
              <w:spacing w:line="0" w:lineRule="atLeast"/>
              <w:jc w:val="center"/>
              <w:rPr>
                <w:rFonts w:hint="eastAsia" w:ascii="方正仿宋简体"/>
                <w:sz w:val="24"/>
              </w:rPr>
            </w:pPr>
            <w:r>
              <w:rPr>
                <w:rFonts w:hint="eastAsia" w:ascii="方正仿宋简体"/>
                <w:sz w:val="24"/>
              </w:rPr>
              <w:t>王小璞</w:t>
            </w:r>
          </w:p>
        </w:tc>
        <w:tc>
          <w:tcPr>
            <w:tcW w:w="2392" w:type="dxa"/>
            <w:vAlign w:val="center"/>
          </w:tcPr>
          <w:p>
            <w:pPr>
              <w:spacing w:line="0" w:lineRule="atLeast"/>
              <w:jc w:val="center"/>
              <w:rPr>
                <w:rFonts w:hint="eastAsia" w:ascii="方正仿宋简体"/>
                <w:sz w:val="24"/>
              </w:rPr>
            </w:pPr>
            <w:r>
              <w:rPr>
                <w:rFonts w:hint="eastAsia" w:ascii="方正仿宋简体"/>
                <w:sz w:val="24"/>
              </w:rPr>
              <w:t>区农工局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国土未央分局等区级相关部门、相关街道办事处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15</w:t>
            </w:r>
          </w:p>
        </w:tc>
        <w:tc>
          <w:tcPr>
            <w:tcW w:w="6008" w:type="dxa"/>
            <w:vAlign w:val="center"/>
          </w:tcPr>
          <w:p>
            <w:pPr>
              <w:spacing w:line="0" w:lineRule="atLeast"/>
              <w:rPr>
                <w:rFonts w:hint="eastAsia" w:ascii="方正仿宋简体"/>
                <w:sz w:val="24"/>
              </w:rPr>
            </w:pPr>
            <w:r>
              <w:rPr>
                <w:rFonts w:hint="eastAsia" w:ascii="方正仿宋简体"/>
                <w:sz w:val="24"/>
              </w:rPr>
              <w:t>抓住西安建设全球硬科技之都的机遇，用好发展硬科技“10条措施”，加快西安新材料科创中心建设运营步伐，举办第二届全球硬科技大会新材料协同创新论坛，打造西安“硬科技”之区</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王社信</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区科技局</w:t>
            </w:r>
          </w:p>
        </w:tc>
        <w:tc>
          <w:tcPr>
            <w:tcW w:w="2263" w:type="dxa"/>
            <w:vAlign w:val="center"/>
          </w:tcPr>
          <w:p>
            <w:pPr>
              <w:spacing w:line="320" w:lineRule="exact"/>
              <w:ind w:right="-64" w:rightChars="-20"/>
              <w:jc w:val="center"/>
              <w:rPr>
                <w:rFonts w:hint="eastAsia" w:ascii="方正仿宋简体"/>
                <w:sz w:val="24"/>
              </w:rPr>
            </w:pPr>
            <w:r>
              <w:rPr>
                <w:rFonts w:hint="eastAsia" w:ascii="方正仿宋简体"/>
                <w:sz w:val="24"/>
              </w:rPr>
              <w:t>区中小企业促进局等区级相关部门、各街道办事处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40" w:lineRule="exact"/>
              <w:ind w:right="-64" w:rightChars="-20"/>
              <w:jc w:val="center"/>
              <w:rPr>
                <w:rFonts w:hint="eastAsia" w:ascii="方正仿宋简体"/>
                <w:sz w:val="24"/>
              </w:rPr>
            </w:pPr>
            <w:r>
              <w:rPr>
                <w:rFonts w:hint="eastAsia" w:ascii="方正仿宋简体"/>
                <w:sz w:val="24"/>
              </w:rPr>
              <w:t>16</w:t>
            </w:r>
          </w:p>
        </w:tc>
        <w:tc>
          <w:tcPr>
            <w:tcW w:w="6008" w:type="dxa"/>
            <w:vAlign w:val="center"/>
          </w:tcPr>
          <w:p>
            <w:pPr>
              <w:spacing w:line="340" w:lineRule="exact"/>
              <w:ind w:right="-64" w:rightChars="-20"/>
              <w:rPr>
                <w:rFonts w:hint="eastAsia" w:ascii="方正仿宋简体"/>
                <w:sz w:val="24"/>
              </w:rPr>
            </w:pPr>
            <w:r>
              <w:rPr>
                <w:rFonts w:hint="eastAsia" w:ascii="方正仿宋简体"/>
                <w:sz w:val="24"/>
              </w:rPr>
              <w:t>扎实推进“5552”众创载体建设，年内新增众创空间12个，新增面积10万平方米以上，力争入孵企业团队达到700家。发挥区域科教优势，支持陕科大等高校建立成果转化和人才创业平台，共同建设行业领先的专业化众创载体</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王社信</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区科技局</w:t>
            </w:r>
          </w:p>
        </w:tc>
        <w:tc>
          <w:tcPr>
            <w:tcW w:w="2263" w:type="dxa"/>
            <w:vAlign w:val="center"/>
          </w:tcPr>
          <w:p>
            <w:pPr>
              <w:spacing w:line="320" w:lineRule="exact"/>
              <w:ind w:right="-64" w:rightChars="-20"/>
              <w:jc w:val="center"/>
              <w:rPr>
                <w:rFonts w:hint="eastAsia" w:ascii="方正仿宋简体"/>
                <w:sz w:val="24"/>
              </w:rPr>
            </w:pPr>
            <w:r>
              <w:rPr>
                <w:rFonts w:hint="eastAsia" w:ascii="方正仿宋简体"/>
                <w:sz w:val="24"/>
              </w:rPr>
              <w:t>区级相关部门</w:t>
            </w:r>
          </w:p>
          <w:p>
            <w:pPr>
              <w:spacing w:line="32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17</w:t>
            </w:r>
          </w:p>
        </w:tc>
        <w:tc>
          <w:tcPr>
            <w:tcW w:w="6008" w:type="dxa"/>
            <w:vAlign w:val="center"/>
          </w:tcPr>
          <w:p>
            <w:pPr>
              <w:spacing w:line="320" w:lineRule="exact"/>
              <w:rPr>
                <w:rFonts w:hint="eastAsia" w:ascii="方正仿宋简体"/>
                <w:sz w:val="24"/>
              </w:rPr>
            </w:pPr>
            <w:r>
              <w:rPr>
                <w:rFonts w:hint="eastAsia" w:ascii="方正仿宋简体"/>
                <w:sz w:val="24"/>
              </w:rPr>
              <w:t>加大科技研发投入，培育科技“小巨人”企业5家</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王社信</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区科技局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00" w:lineRule="exact"/>
              <w:jc w:val="center"/>
              <w:rPr>
                <w:rFonts w:hint="eastAsia" w:ascii="方正仿宋简体"/>
                <w:sz w:val="24"/>
              </w:rPr>
            </w:pPr>
            <w:r>
              <w:rPr>
                <w:rFonts w:hint="eastAsia" w:ascii="方正仿宋简体"/>
                <w:sz w:val="24"/>
              </w:rPr>
              <w:t>18</w:t>
            </w:r>
          </w:p>
        </w:tc>
        <w:tc>
          <w:tcPr>
            <w:tcW w:w="6008" w:type="dxa"/>
            <w:vAlign w:val="center"/>
          </w:tcPr>
          <w:p>
            <w:pPr>
              <w:spacing w:line="300" w:lineRule="exact"/>
              <w:rPr>
                <w:rFonts w:hint="eastAsia" w:ascii="方正仿宋简体"/>
                <w:sz w:val="24"/>
              </w:rPr>
            </w:pPr>
            <w:r>
              <w:rPr>
                <w:rFonts w:hint="eastAsia" w:ascii="方正仿宋简体"/>
                <w:sz w:val="24"/>
              </w:rPr>
              <w:t>实施“中小企业成长工程”，全力支持小微企业创新发展。加快西航军民融合产业园建设，搭建军民融合产业联盟，打造军民融合深度发展示范区，为区域发展蓄积新动能</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区中小企业促进局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w:t>
            </w:r>
          </w:p>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19</w:t>
            </w:r>
          </w:p>
        </w:tc>
        <w:tc>
          <w:tcPr>
            <w:tcW w:w="6008" w:type="dxa"/>
            <w:vAlign w:val="center"/>
          </w:tcPr>
          <w:p>
            <w:pPr>
              <w:spacing w:line="0" w:lineRule="atLeast"/>
              <w:rPr>
                <w:rFonts w:hint="eastAsia" w:ascii="方正仿宋简体"/>
                <w:sz w:val="24"/>
              </w:rPr>
            </w:pPr>
            <w:r>
              <w:rPr>
                <w:rFonts w:hint="eastAsia" w:ascii="方正仿宋简体"/>
                <w:sz w:val="24"/>
              </w:rPr>
              <w:t>深入挖掘历史文化资源，坚定文化自信，围绕“文化+”战略，拓展文化产业空间，释放文化资源潜力，力争文化产业增加值增速达到20%以上</w:t>
            </w:r>
          </w:p>
        </w:tc>
        <w:tc>
          <w:tcPr>
            <w:tcW w:w="1549" w:type="dxa"/>
            <w:vAlign w:val="center"/>
          </w:tcPr>
          <w:p>
            <w:pPr>
              <w:spacing w:line="0" w:lineRule="atLeast"/>
              <w:jc w:val="center"/>
              <w:rPr>
                <w:rFonts w:hint="eastAsia" w:ascii="方正仿宋简体"/>
                <w:sz w:val="24"/>
              </w:rPr>
            </w:pPr>
            <w:r>
              <w:rPr>
                <w:rFonts w:hint="eastAsia" w:ascii="方正仿宋简体"/>
                <w:sz w:val="24"/>
              </w:rPr>
              <w:t>郜  义</w:t>
            </w:r>
          </w:p>
        </w:tc>
        <w:tc>
          <w:tcPr>
            <w:tcW w:w="2392" w:type="dxa"/>
            <w:vAlign w:val="center"/>
          </w:tcPr>
          <w:p>
            <w:pPr>
              <w:spacing w:line="0" w:lineRule="atLeast"/>
              <w:jc w:val="center"/>
              <w:rPr>
                <w:rFonts w:hint="eastAsia" w:ascii="方正仿宋简体"/>
                <w:sz w:val="24"/>
              </w:rPr>
            </w:pPr>
            <w:r>
              <w:rPr>
                <w:rFonts w:hint="eastAsia" w:ascii="方正仿宋简体"/>
                <w:sz w:val="24"/>
              </w:rPr>
              <w:t>区委宣传部</w:t>
            </w:r>
          </w:p>
        </w:tc>
        <w:tc>
          <w:tcPr>
            <w:tcW w:w="2263" w:type="dxa"/>
            <w:vAlign w:val="center"/>
          </w:tcPr>
          <w:p>
            <w:pPr>
              <w:spacing w:line="300" w:lineRule="exact"/>
              <w:ind w:right="-64" w:rightChars="-20"/>
              <w:jc w:val="center"/>
              <w:rPr>
                <w:rFonts w:hint="eastAsia" w:ascii="方正仿宋简体"/>
                <w:sz w:val="24"/>
              </w:rPr>
            </w:pPr>
            <w:r>
              <w:rPr>
                <w:rFonts w:hint="eastAsia" w:ascii="方正仿宋简体"/>
                <w:sz w:val="24"/>
              </w:rPr>
              <w:t>区文体旅游局、区文物局、区经贸局、区统计局等区级相关部门、各街道办事处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20</w:t>
            </w:r>
          </w:p>
        </w:tc>
        <w:tc>
          <w:tcPr>
            <w:tcW w:w="6008" w:type="dxa"/>
            <w:vAlign w:val="center"/>
          </w:tcPr>
          <w:p>
            <w:pPr>
              <w:spacing w:line="0" w:lineRule="atLeast"/>
              <w:rPr>
                <w:rFonts w:hint="eastAsia" w:ascii="方正仿宋简体"/>
                <w:sz w:val="24"/>
              </w:rPr>
            </w:pPr>
            <w:r>
              <w:rPr>
                <w:rFonts w:hint="eastAsia" w:ascii="方正仿宋简体"/>
                <w:sz w:val="24"/>
              </w:rPr>
              <w:t>发挥“三宫一城”资源优势，深化丝路旅游合作，推进华侨城·汉城湖主题文化综合项目建设，构建遗址感知、文化体验和都市休闲三大产品体系，打造“一带一路”旅游目的地</w:t>
            </w:r>
          </w:p>
        </w:tc>
        <w:tc>
          <w:tcPr>
            <w:tcW w:w="1549" w:type="dxa"/>
            <w:vAlign w:val="center"/>
          </w:tcPr>
          <w:p>
            <w:pPr>
              <w:spacing w:line="0" w:lineRule="atLeast"/>
              <w:jc w:val="center"/>
              <w:rPr>
                <w:rFonts w:hint="eastAsia" w:ascii="方正仿宋简体"/>
                <w:sz w:val="24"/>
              </w:rPr>
            </w:pPr>
            <w:r>
              <w:rPr>
                <w:rFonts w:hint="eastAsia" w:ascii="方正仿宋简体"/>
                <w:sz w:val="24"/>
              </w:rPr>
              <w:t>王社信</w:t>
            </w:r>
          </w:p>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区文体旅游局</w:t>
            </w:r>
          </w:p>
          <w:p>
            <w:pPr>
              <w:spacing w:line="0" w:lineRule="atLeast"/>
              <w:jc w:val="center"/>
              <w:rPr>
                <w:rFonts w:hint="eastAsia" w:ascii="方正仿宋简体"/>
                <w:sz w:val="24"/>
              </w:rPr>
            </w:pPr>
            <w:r>
              <w:rPr>
                <w:rFonts w:hint="eastAsia" w:ascii="方正仿宋简体"/>
                <w:sz w:val="24"/>
              </w:rPr>
              <w:t>区经贸局</w:t>
            </w:r>
          </w:p>
        </w:tc>
        <w:tc>
          <w:tcPr>
            <w:tcW w:w="2263" w:type="dxa"/>
            <w:vAlign w:val="center"/>
          </w:tcPr>
          <w:p>
            <w:pPr>
              <w:spacing w:line="300" w:lineRule="exact"/>
              <w:ind w:right="-64" w:rightChars="-20"/>
              <w:jc w:val="center"/>
              <w:rPr>
                <w:rFonts w:hint="eastAsia" w:ascii="方正仿宋简体"/>
                <w:sz w:val="24"/>
              </w:rPr>
            </w:pPr>
            <w:r>
              <w:rPr>
                <w:rFonts w:hint="eastAsia" w:ascii="方正仿宋简体"/>
                <w:sz w:val="24"/>
              </w:rPr>
              <w:t>区水务局等区级相关部门和街道办事处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21</w:t>
            </w:r>
          </w:p>
        </w:tc>
        <w:tc>
          <w:tcPr>
            <w:tcW w:w="6008" w:type="dxa"/>
            <w:vAlign w:val="center"/>
          </w:tcPr>
          <w:p>
            <w:pPr>
              <w:spacing w:line="320" w:lineRule="exact"/>
              <w:rPr>
                <w:rFonts w:hint="eastAsia" w:ascii="方正仿宋简体"/>
                <w:sz w:val="24"/>
              </w:rPr>
            </w:pPr>
            <w:r>
              <w:rPr>
                <w:rFonts w:hint="eastAsia" w:ascii="方正仿宋简体"/>
                <w:sz w:val="24"/>
              </w:rPr>
              <w:t>加快打造时尚消费中心，增强未央路、大明宫、北二环等商圈辐射带动功能，推进四海唐人街等特色街区融入商圈发展，打造现代服务业支柱地位</w:t>
            </w:r>
          </w:p>
        </w:tc>
        <w:tc>
          <w:tcPr>
            <w:tcW w:w="1549" w:type="dxa"/>
            <w:vAlign w:val="center"/>
          </w:tcPr>
          <w:p>
            <w:pPr>
              <w:spacing w:line="340" w:lineRule="exact"/>
              <w:ind w:right="-64" w:rightChars="-20"/>
              <w:jc w:val="center"/>
              <w:rPr>
                <w:rFonts w:hint="eastAsia" w:ascii="方正仿宋简体"/>
                <w:sz w:val="24"/>
              </w:rPr>
            </w:pPr>
            <w:r>
              <w:rPr>
                <w:rFonts w:hint="eastAsia" w:ascii="方正仿宋简体"/>
                <w:sz w:val="24"/>
              </w:rPr>
              <w:t>程希文</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区经贸局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区发改委等区级相关部门和街道办事处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22</w:t>
            </w:r>
          </w:p>
        </w:tc>
        <w:tc>
          <w:tcPr>
            <w:tcW w:w="6008" w:type="dxa"/>
            <w:vAlign w:val="center"/>
          </w:tcPr>
          <w:p>
            <w:pPr>
              <w:spacing w:line="320" w:lineRule="exact"/>
              <w:rPr>
                <w:rFonts w:hint="eastAsia" w:ascii="方正仿宋简体"/>
                <w:sz w:val="24"/>
              </w:rPr>
            </w:pPr>
            <w:r>
              <w:rPr>
                <w:rFonts w:hint="eastAsia" w:ascii="方正仿宋简体"/>
                <w:sz w:val="24"/>
              </w:rPr>
              <w:t>围绕高铁新城建设，加快鹏瑞利、中建商务广场等大型综合体建设，引进企业总部、金融中心、云商城、高品质酒店、高铁物流，大力发展枢纽经济、门户经济、流动经济，打造西安对外开放新高地</w:t>
            </w:r>
          </w:p>
        </w:tc>
        <w:tc>
          <w:tcPr>
            <w:tcW w:w="1549" w:type="dxa"/>
            <w:vAlign w:val="center"/>
          </w:tcPr>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北客站管委会</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区经贸局、区建住局等区级相关部门和街道办事处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23</w:t>
            </w:r>
          </w:p>
        </w:tc>
        <w:tc>
          <w:tcPr>
            <w:tcW w:w="6008" w:type="dxa"/>
            <w:vAlign w:val="center"/>
          </w:tcPr>
          <w:p>
            <w:pPr>
              <w:spacing w:line="320" w:lineRule="exact"/>
              <w:rPr>
                <w:rFonts w:hint="eastAsia" w:ascii="方正仿宋简体"/>
                <w:sz w:val="24"/>
              </w:rPr>
            </w:pPr>
            <w:r>
              <w:rPr>
                <w:rFonts w:hint="eastAsia" w:ascii="方正仿宋简体"/>
                <w:sz w:val="24"/>
              </w:rPr>
              <w:t>发挥“人才新政23条”和“人才引进工程”作用，扎实开展区级领导联系高层次人才活动，用足用好人才专项资金，年度引进高层次人才、科技创新领军人才12名，引进培育1—2个国内一流的重大创新团队</w:t>
            </w:r>
          </w:p>
        </w:tc>
        <w:tc>
          <w:tcPr>
            <w:tcW w:w="1549" w:type="dxa"/>
            <w:vAlign w:val="center"/>
          </w:tcPr>
          <w:p>
            <w:pPr>
              <w:spacing w:line="0" w:lineRule="atLeast"/>
              <w:jc w:val="center"/>
              <w:rPr>
                <w:rFonts w:hint="eastAsia" w:ascii="方正仿宋简体"/>
                <w:sz w:val="24"/>
              </w:rPr>
            </w:pPr>
            <w:r>
              <w:rPr>
                <w:rFonts w:hint="eastAsia" w:ascii="方正仿宋简体"/>
                <w:sz w:val="24"/>
              </w:rPr>
              <w:t>杨联合</w:t>
            </w:r>
          </w:p>
        </w:tc>
        <w:tc>
          <w:tcPr>
            <w:tcW w:w="2392" w:type="dxa"/>
            <w:vAlign w:val="center"/>
          </w:tcPr>
          <w:p>
            <w:pPr>
              <w:spacing w:line="0" w:lineRule="atLeast"/>
              <w:jc w:val="center"/>
              <w:rPr>
                <w:rFonts w:hint="eastAsia" w:ascii="方正仿宋简体"/>
                <w:sz w:val="24"/>
              </w:rPr>
            </w:pPr>
            <w:r>
              <w:rPr>
                <w:rFonts w:hint="eastAsia" w:ascii="方正仿宋简体"/>
                <w:sz w:val="24"/>
              </w:rPr>
              <w:t>区人才办</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40" w:lineRule="exact"/>
              <w:jc w:val="center"/>
              <w:rPr>
                <w:rFonts w:hint="eastAsia" w:ascii="方正仿宋简体"/>
                <w:sz w:val="24"/>
              </w:rPr>
            </w:pPr>
            <w:r>
              <w:rPr>
                <w:rFonts w:hint="eastAsia" w:ascii="方正仿宋简体"/>
                <w:sz w:val="24"/>
              </w:rPr>
              <w:t>24</w:t>
            </w:r>
          </w:p>
        </w:tc>
        <w:tc>
          <w:tcPr>
            <w:tcW w:w="6008" w:type="dxa"/>
            <w:vAlign w:val="center"/>
          </w:tcPr>
          <w:p>
            <w:pPr>
              <w:spacing w:line="340" w:lineRule="exact"/>
              <w:rPr>
                <w:rFonts w:hint="eastAsia" w:ascii="方正仿宋简体"/>
                <w:sz w:val="24"/>
              </w:rPr>
            </w:pPr>
            <w:r>
              <w:rPr>
                <w:rFonts w:hint="eastAsia" w:ascii="方正仿宋简体"/>
                <w:sz w:val="24"/>
              </w:rPr>
              <w:t>加快“创业服务平台”建设，全年发放创业担保贷款3500万元，新增就业8000人，创业培训500人，就业技能培训2000人，使更多的人在未央落户生活、创业就业，为我区经济社会发展积攒人气</w:t>
            </w:r>
          </w:p>
        </w:tc>
        <w:tc>
          <w:tcPr>
            <w:tcW w:w="1549" w:type="dxa"/>
            <w:vAlign w:val="center"/>
          </w:tcPr>
          <w:p>
            <w:pPr>
              <w:spacing w:line="0" w:lineRule="atLeast"/>
              <w:jc w:val="center"/>
              <w:rPr>
                <w:rFonts w:hint="eastAsia" w:ascii="方正仿宋简体"/>
                <w:sz w:val="24"/>
              </w:rPr>
            </w:pPr>
            <w:r>
              <w:rPr>
                <w:rFonts w:hint="eastAsia" w:ascii="方正仿宋简体"/>
                <w:sz w:val="24"/>
              </w:rPr>
              <w:t>杨  军</w:t>
            </w:r>
          </w:p>
        </w:tc>
        <w:tc>
          <w:tcPr>
            <w:tcW w:w="2392" w:type="dxa"/>
            <w:vAlign w:val="center"/>
          </w:tcPr>
          <w:p>
            <w:pPr>
              <w:spacing w:line="0" w:lineRule="atLeast"/>
              <w:jc w:val="center"/>
              <w:rPr>
                <w:rFonts w:hint="eastAsia" w:ascii="方正仿宋简体"/>
                <w:sz w:val="24"/>
              </w:rPr>
            </w:pPr>
            <w:r>
              <w:rPr>
                <w:rFonts w:hint="eastAsia" w:ascii="方正仿宋简体"/>
                <w:sz w:val="24"/>
              </w:rPr>
              <w:t>区人社局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2" w:type="dxa"/>
            <w:gridSpan w:val="6"/>
            <w:vAlign w:val="center"/>
          </w:tcPr>
          <w:p>
            <w:pPr>
              <w:spacing w:line="340" w:lineRule="exact"/>
              <w:ind w:right="-64" w:rightChars="-20"/>
              <w:rPr>
                <w:rFonts w:hint="eastAsia" w:ascii="方正仿宋简体"/>
                <w:sz w:val="24"/>
              </w:rPr>
            </w:pPr>
            <w:r>
              <w:rPr>
                <w:rFonts w:hint="eastAsia" w:ascii="方正仿宋简体"/>
                <w:b/>
                <w:sz w:val="24"/>
              </w:rPr>
              <w:t>三、抓项目，扩投资，在壮大经济实力上狠下功夫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jc w:val="center"/>
        </w:trPr>
        <w:tc>
          <w:tcPr>
            <w:tcW w:w="530" w:type="dxa"/>
            <w:gridSpan w:val="2"/>
            <w:vAlign w:val="center"/>
          </w:tcPr>
          <w:p>
            <w:pPr>
              <w:spacing w:line="340" w:lineRule="exact"/>
              <w:jc w:val="center"/>
              <w:rPr>
                <w:rFonts w:hint="eastAsia" w:ascii="方正仿宋简体"/>
                <w:sz w:val="24"/>
              </w:rPr>
            </w:pPr>
            <w:r>
              <w:rPr>
                <w:rFonts w:hint="eastAsia" w:ascii="方正仿宋简体"/>
                <w:sz w:val="24"/>
              </w:rPr>
              <w:t>25</w:t>
            </w:r>
          </w:p>
        </w:tc>
        <w:tc>
          <w:tcPr>
            <w:tcW w:w="6008" w:type="dxa"/>
            <w:vAlign w:val="center"/>
          </w:tcPr>
          <w:p>
            <w:pPr>
              <w:spacing w:line="340" w:lineRule="exact"/>
              <w:rPr>
                <w:rFonts w:hint="eastAsia" w:ascii="方正仿宋简体"/>
                <w:sz w:val="24"/>
              </w:rPr>
            </w:pPr>
            <w:r>
              <w:rPr>
                <w:rFonts w:hint="eastAsia" w:ascii="方正仿宋简体"/>
                <w:sz w:val="24"/>
              </w:rPr>
              <w:t>全力推动重点建设项目开工。全年安排重点在建项目65个，年计划投资127.71亿元，其中，申报市级重点建设项目18个，年计划投资63.5亿元</w:t>
            </w:r>
          </w:p>
        </w:tc>
        <w:tc>
          <w:tcPr>
            <w:tcW w:w="1549" w:type="dxa"/>
            <w:vAlign w:val="center"/>
          </w:tcPr>
          <w:p>
            <w:pPr>
              <w:spacing w:line="0" w:lineRule="atLeast"/>
              <w:jc w:val="center"/>
              <w:rPr>
                <w:rFonts w:hint="eastAsia" w:ascii="方正仿宋简体"/>
                <w:sz w:val="24"/>
              </w:rPr>
            </w:pPr>
            <w:r>
              <w:rPr>
                <w:rFonts w:hint="eastAsia" w:ascii="方正仿宋简体"/>
                <w:sz w:val="24"/>
              </w:rPr>
              <w:t>杨  军</w:t>
            </w:r>
          </w:p>
        </w:tc>
        <w:tc>
          <w:tcPr>
            <w:tcW w:w="2392" w:type="dxa"/>
            <w:vAlign w:val="center"/>
          </w:tcPr>
          <w:p>
            <w:pPr>
              <w:spacing w:line="0" w:lineRule="atLeast"/>
              <w:jc w:val="center"/>
              <w:rPr>
                <w:rFonts w:hint="eastAsia" w:ascii="方正仿宋简体"/>
                <w:sz w:val="24"/>
              </w:rPr>
            </w:pPr>
            <w:r>
              <w:rPr>
                <w:rFonts w:hint="eastAsia" w:ascii="方正仿宋简体"/>
                <w:sz w:val="24"/>
              </w:rPr>
              <w:t>区发改委</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区建住局、特区发策局等相关部门和</w:t>
            </w:r>
          </w:p>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26</w:t>
            </w:r>
          </w:p>
        </w:tc>
        <w:tc>
          <w:tcPr>
            <w:tcW w:w="6008" w:type="dxa"/>
            <w:vAlign w:val="center"/>
          </w:tcPr>
          <w:p>
            <w:pPr>
              <w:spacing w:line="0" w:lineRule="atLeast"/>
              <w:rPr>
                <w:rFonts w:hint="eastAsia" w:ascii="方正仿宋简体"/>
                <w:sz w:val="24"/>
              </w:rPr>
            </w:pPr>
            <w:r>
              <w:rPr>
                <w:rFonts w:hint="eastAsia" w:ascii="方正仿宋简体"/>
                <w:sz w:val="24"/>
              </w:rPr>
              <w:t>坚持“一个领导、一个项目、一抓到底”，积极推进四海唐人街、西安铁路北客站南广场西侧商业开发等建设项目，高质量推进国机集团西部研发中心项目建设，高效率推进区中医医院等重大民生项目，确保年内更多项目实现竣工。对列入新开工计划的项目，要逐一摸排调度，尽快落实前置条件，确保年内开工建设，形成更多投资实物量</w:t>
            </w:r>
          </w:p>
        </w:tc>
        <w:tc>
          <w:tcPr>
            <w:tcW w:w="1549" w:type="dxa"/>
            <w:vAlign w:val="center"/>
          </w:tcPr>
          <w:p>
            <w:pPr>
              <w:spacing w:line="0" w:lineRule="atLeast"/>
              <w:jc w:val="center"/>
              <w:rPr>
                <w:rFonts w:hint="eastAsia" w:ascii="方正仿宋简体"/>
                <w:sz w:val="24"/>
              </w:rPr>
            </w:pPr>
            <w:r>
              <w:rPr>
                <w:rFonts w:hint="eastAsia" w:ascii="方正仿宋简体"/>
                <w:sz w:val="24"/>
              </w:rPr>
              <w:t>杨  军</w:t>
            </w:r>
          </w:p>
        </w:tc>
        <w:tc>
          <w:tcPr>
            <w:tcW w:w="2392" w:type="dxa"/>
            <w:vAlign w:val="center"/>
          </w:tcPr>
          <w:p>
            <w:pPr>
              <w:spacing w:line="0" w:lineRule="atLeast"/>
              <w:jc w:val="center"/>
              <w:rPr>
                <w:rFonts w:hint="eastAsia" w:ascii="方正仿宋简体"/>
                <w:sz w:val="24"/>
              </w:rPr>
            </w:pPr>
            <w:r>
              <w:rPr>
                <w:rFonts w:hint="eastAsia" w:ascii="方正仿宋简体"/>
                <w:sz w:val="24"/>
              </w:rPr>
              <w:t>区发改委</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区城改办、区统建办、区卫计局等区级相关部门和各街道办事处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27</w:t>
            </w:r>
          </w:p>
        </w:tc>
        <w:tc>
          <w:tcPr>
            <w:tcW w:w="6008" w:type="dxa"/>
            <w:vAlign w:val="center"/>
          </w:tcPr>
          <w:p>
            <w:pPr>
              <w:spacing w:line="0" w:lineRule="atLeast"/>
              <w:rPr>
                <w:rFonts w:hint="eastAsia" w:ascii="方正仿宋简体"/>
                <w:sz w:val="24"/>
              </w:rPr>
            </w:pPr>
            <w:r>
              <w:rPr>
                <w:rFonts w:hint="eastAsia" w:ascii="方正仿宋简体"/>
                <w:sz w:val="24"/>
              </w:rPr>
              <w:t>在北客站片区，加快完成中信西北总部、荣华医养小镇等6个项目土地出让，力争年内开工，加快高铁新城建设，推动高铁经济发展</w:t>
            </w:r>
          </w:p>
        </w:tc>
        <w:tc>
          <w:tcPr>
            <w:tcW w:w="1549" w:type="dxa"/>
            <w:vAlign w:val="center"/>
          </w:tcPr>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北客站管委会</w:t>
            </w:r>
          </w:p>
        </w:tc>
        <w:tc>
          <w:tcPr>
            <w:tcW w:w="2263" w:type="dxa"/>
            <w:vAlign w:val="center"/>
          </w:tcPr>
          <w:p>
            <w:pPr>
              <w:spacing w:line="340" w:lineRule="exact"/>
              <w:ind w:right="-64" w:rightChars="-20"/>
              <w:rPr>
                <w:rFonts w:hint="eastAsia" w:ascii="方正仿宋简体"/>
                <w:sz w:val="24"/>
              </w:rPr>
            </w:pPr>
            <w:r>
              <w:rPr>
                <w:rFonts w:hint="eastAsia" w:ascii="方正仿宋简体"/>
                <w:sz w:val="24"/>
              </w:rPr>
              <w:t>国土未央分局等区级相关部门和汉城、草滩街道办事处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28</w:t>
            </w:r>
          </w:p>
        </w:tc>
        <w:tc>
          <w:tcPr>
            <w:tcW w:w="6008" w:type="dxa"/>
            <w:vAlign w:val="center"/>
          </w:tcPr>
          <w:p>
            <w:pPr>
              <w:spacing w:line="0" w:lineRule="atLeast"/>
              <w:rPr>
                <w:rFonts w:hint="eastAsia" w:ascii="方正仿宋简体"/>
                <w:sz w:val="24"/>
              </w:rPr>
            </w:pPr>
            <w:r>
              <w:rPr>
                <w:rFonts w:hint="eastAsia" w:ascii="方正仿宋简体"/>
                <w:sz w:val="24"/>
              </w:rPr>
              <w:t>在徐家湾片区，以创智小镇项目建设为牵引，带动东三厂、红旗村土地收储，全面加快综合改造进程，完成38亿元投资目标，为创智城建设奠定基础</w:t>
            </w:r>
          </w:p>
        </w:tc>
        <w:tc>
          <w:tcPr>
            <w:tcW w:w="1549" w:type="dxa"/>
            <w:vAlign w:val="center"/>
          </w:tcPr>
          <w:p>
            <w:pPr>
              <w:spacing w:line="0" w:lineRule="atLeast"/>
              <w:jc w:val="center"/>
              <w:rPr>
                <w:rFonts w:hint="eastAsia" w:ascii="方正仿宋简体"/>
                <w:sz w:val="24"/>
              </w:rPr>
            </w:pPr>
            <w:r>
              <w:rPr>
                <w:rFonts w:hint="eastAsia" w:ascii="方正仿宋简体"/>
                <w:sz w:val="24"/>
              </w:rPr>
              <w:t>王建军</w:t>
            </w:r>
          </w:p>
        </w:tc>
        <w:tc>
          <w:tcPr>
            <w:tcW w:w="2392" w:type="dxa"/>
            <w:vAlign w:val="center"/>
          </w:tcPr>
          <w:p>
            <w:pPr>
              <w:spacing w:line="0" w:lineRule="atLeast"/>
              <w:jc w:val="center"/>
              <w:rPr>
                <w:rFonts w:hint="eastAsia" w:ascii="方正仿宋简体"/>
                <w:sz w:val="24"/>
              </w:rPr>
            </w:pPr>
            <w:r>
              <w:rPr>
                <w:rFonts w:hint="eastAsia" w:ascii="方正仿宋简体"/>
                <w:sz w:val="24"/>
              </w:rPr>
              <w:t>特区管委会</w:t>
            </w:r>
          </w:p>
        </w:tc>
        <w:tc>
          <w:tcPr>
            <w:tcW w:w="2263" w:type="dxa"/>
            <w:vAlign w:val="center"/>
          </w:tcPr>
          <w:p>
            <w:pPr>
              <w:spacing w:line="300" w:lineRule="exact"/>
              <w:ind w:right="-64" w:rightChars="-20"/>
              <w:rPr>
                <w:rFonts w:hint="eastAsia" w:ascii="方正仿宋简体"/>
                <w:sz w:val="24"/>
              </w:rPr>
            </w:pPr>
            <w:r>
              <w:rPr>
                <w:rFonts w:hint="eastAsia" w:ascii="方正仿宋简体"/>
                <w:sz w:val="24"/>
              </w:rPr>
              <w:t>区级相关部门和谭家、徐家湾街道办事处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9" w:hRule="atLeast"/>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29</w:t>
            </w:r>
          </w:p>
        </w:tc>
        <w:tc>
          <w:tcPr>
            <w:tcW w:w="6008" w:type="dxa"/>
            <w:vAlign w:val="center"/>
          </w:tcPr>
          <w:p>
            <w:pPr>
              <w:spacing w:line="0" w:lineRule="atLeast"/>
              <w:rPr>
                <w:rFonts w:hint="eastAsia" w:ascii="方正仿宋简体"/>
                <w:sz w:val="24"/>
              </w:rPr>
            </w:pPr>
            <w:r>
              <w:rPr>
                <w:rFonts w:hint="eastAsia" w:ascii="方正仿宋简体"/>
                <w:sz w:val="24"/>
              </w:rPr>
              <w:t>在汉城湖片区，全力破解华侨城汉城湖主题文化综合项目用地选址中的各类搬迁拆迁遗留难题，力争3月底前启动土地挂牌程序，6月底前落地建设，打造国家5A级景区</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区经贸局</w:t>
            </w:r>
          </w:p>
        </w:tc>
        <w:tc>
          <w:tcPr>
            <w:tcW w:w="2263" w:type="dxa"/>
            <w:vAlign w:val="center"/>
          </w:tcPr>
          <w:p>
            <w:pPr>
              <w:spacing w:line="300" w:lineRule="exact"/>
              <w:ind w:right="-64" w:rightChars="-20"/>
              <w:jc w:val="center"/>
              <w:rPr>
                <w:rFonts w:hint="eastAsia" w:ascii="方正仿宋简体"/>
                <w:sz w:val="24"/>
              </w:rPr>
            </w:pPr>
            <w:r>
              <w:rPr>
                <w:rFonts w:hint="eastAsia" w:ascii="方正仿宋简体"/>
                <w:sz w:val="24"/>
              </w:rPr>
              <w:t>区水务局、区文体旅游局、国土未央分局等区级部门相关和未央宫街道办事处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atLeast"/>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30</w:t>
            </w:r>
          </w:p>
        </w:tc>
        <w:tc>
          <w:tcPr>
            <w:tcW w:w="6008" w:type="dxa"/>
            <w:vAlign w:val="center"/>
          </w:tcPr>
          <w:p>
            <w:pPr>
              <w:spacing w:line="0" w:lineRule="atLeast"/>
              <w:rPr>
                <w:rFonts w:hint="eastAsia" w:ascii="方正仿宋简体"/>
                <w:sz w:val="24"/>
              </w:rPr>
            </w:pPr>
            <w:r>
              <w:rPr>
                <w:rFonts w:hint="eastAsia" w:ascii="方正仿宋简体"/>
                <w:sz w:val="24"/>
              </w:rPr>
              <w:t>在汉长安城遗址区内，加快推进并完成未央宫遗址区绿化提升展示工程，启动汉长安城内汉代道路格局展示工程设计和考古工作</w:t>
            </w:r>
          </w:p>
        </w:tc>
        <w:tc>
          <w:tcPr>
            <w:tcW w:w="1549" w:type="dxa"/>
            <w:vAlign w:val="center"/>
          </w:tcPr>
          <w:p>
            <w:pPr>
              <w:spacing w:line="0" w:lineRule="atLeast"/>
              <w:jc w:val="center"/>
              <w:rPr>
                <w:rFonts w:hint="eastAsia" w:ascii="方正仿宋简体"/>
                <w:sz w:val="24"/>
              </w:rPr>
            </w:pPr>
            <w:r>
              <w:rPr>
                <w:rFonts w:hint="eastAsia" w:ascii="方正仿宋简体"/>
                <w:sz w:val="24"/>
              </w:rPr>
              <w:t>席正赢</w:t>
            </w:r>
          </w:p>
          <w:p>
            <w:pPr>
              <w:spacing w:line="0" w:lineRule="atLeast"/>
              <w:jc w:val="center"/>
              <w:rPr>
                <w:rFonts w:hint="eastAsia" w:ascii="方正仿宋简体"/>
                <w:sz w:val="24"/>
              </w:rPr>
            </w:pPr>
            <w:r>
              <w:rPr>
                <w:rFonts w:hint="eastAsia" w:ascii="方正仿宋简体"/>
                <w:sz w:val="24"/>
              </w:rPr>
              <w:t>张云伟</w:t>
            </w:r>
          </w:p>
        </w:tc>
        <w:tc>
          <w:tcPr>
            <w:tcW w:w="2392" w:type="dxa"/>
            <w:vAlign w:val="center"/>
          </w:tcPr>
          <w:p>
            <w:pPr>
              <w:spacing w:line="0" w:lineRule="atLeast"/>
              <w:jc w:val="center"/>
              <w:rPr>
                <w:rFonts w:hint="eastAsia" w:ascii="方正仿宋简体"/>
                <w:sz w:val="24"/>
              </w:rPr>
            </w:pPr>
            <w:r>
              <w:rPr>
                <w:rFonts w:hint="eastAsia" w:ascii="方正仿宋简体"/>
                <w:sz w:val="24"/>
              </w:rPr>
              <w:t>特区管委会</w:t>
            </w:r>
          </w:p>
        </w:tc>
        <w:tc>
          <w:tcPr>
            <w:tcW w:w="2263" w:type="dxa"/>
            <w:vAlign w:val="center"/>
          </w:tcPr>
          <w:p>
            <w:pPr>
              <w:spacing w:line="300" w:lineRule="exact"/>
              <w:ind w:right="-64" w:rightChars="-20"/>
              <w:jc w:val="center"/>
              <w:rPr>
                <w:rFonts w:hint="eastAsia" w:ascii="方正仿宋简体"/>
                <w:sz w:val="24"/>
              </w:rPr>
            </w:pPr>
            <w:r>
              <w:rPr>
                <w:rFonts w:hint="eastAsia" w:ascii="方正仿宋简体"/>
                <w:sz w:val="24"/>
              </w:rPr>
              <w:t>区级相关部门和六村堡、汉城、未央宫街道办事处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31</w:t>
            </w:r>
          </w:p>
        </w:tc>
        <w:tc>
          <w:tcPr>
            <w:tcW w:w="6008" w:type="dxa"/>
            <w:vAlign w:val="center"/>
          </w:tcPr>
          <w:p>
            <w:pPr>
              <w:spacing w:line="0" w:lineRule="atLeast"/>
              <w:rPr>
                <w:rFonts w:hint="eastAsia" w:ascii="方正仿宋简体"/>
                <w:sz w:val="24"/>
              </w:rPr>
            </w:pPr>
            <w:r>
              <w:rPr>
                <w:rFonts w:hint="eastAsia" w:ascii="方正仿宋简体"/>
                <w:sz w:val="24"/>
              </w:rPr>
              <w:t>紧盯“五资”，坚持“从外引、向上争、朝内挖”，切实抓好招商引资“一号工程”。围绕“29个百亿级重大项目”精准招商，实行“一项目一领导一专班”，动员一切力量，采取一切措施，用好一切平台，确保今年取得良好开局</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区经贸局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p>
            <w:pPr>
              <w:spacing w:line="340" w:lineRule="exact"/>
              <w:ind w:right="-64" w:rightChars="-20"/>
              <w:jc w:val="center"/>
              <w:rPr>
                <w:rFonts w:hint="eastAsia" w:ascii="方正仿宋简体"/>
                <w:sz w:val="24"/>
              </w:rPr>
            </w:pPr>
            <w:r>
              <w:rPr>
                <w:rFonts w:hint="eastAsia" w:ascii="方正仿宋简体"/>
                <w:sz w:val="24"/>
              </w:rPr>
              <w:t>大兴未央管委会</w:t>
            </w:r>
          </w:p>
          <w:p>
            <w:pPr>
              <w:spacing w:line="340" w:lineRule="exact"/>
              <w:ind w:right="-64" w:rightChars="-20"/>
              <w:jc w:val="center"/>
              <w:rPr>
                <w:rFonts w:hint="eastAsia" w:ascii="方正仿宋简体"/>
                <w:sz w:val="24"/>
              </w:rPr>
            </w:pPr>
            <w:r>
              <w:rPr>
                <w:rFonts w:hint="eastAsia" w:ascii="方正仿宋简体"/>
                <w:sz w:val="24"/>
              </w:rPr>
              <w:t>北客站管委会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32</w:t>
            </w:r>
          </w:p>
        </w:tc>
        <w:tc>
          <w:tcPr>
            <w:tcW w:w="6008" w:type="dxa"/>
            <w:vAlign w:val="center"/>
          </w:tcPr>
          <w:p>
            <w:pPr>
              <w:spacing w:line="0" w:lineRule="atLeast"/>
              <w:rPr>
                <w:rFonts w:hint="eastAsia" w:ascii="方正仿宋简体"/>
                <w:sz w:val="24"/>
              </w:rPr>
            </w:pPr>
            <w:r>
              <w:rPr>
                <w:rFonts w:hint="eastAsia" w:ascii="方正仿宋简体"/>
                <w:sz w:val="24"/>
              </w:rPr>
              <w:t>持续抓好已签约项目的跟踪落实，逐一破解31个招商项目在征地拆迁、筹融资、手续办理等各个环节的难题，确保项目开工率、资金到位率、投产达效率分别达到90%、40%、30%</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区经贸局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区发改委、区投资公司、区政务服务中心等区级相关部门和各街道办事处、大兴未央管委会、北客站管委会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33</w:t>
            </w:r>
          </w:p>
        </w:tc>
        <w:tc>
          <w:tcPr>
            <w:tcW w:w="6008" w:type="dxa"/>
            <w:vAlign w:val="center"/>
          </w:tcPr>
          <w:p>
            <w:pPr>
              <w:spacing w:line="0" w:lineRule="atLeast"/>
              <w:rPr>
                <w:rFonts w:hint="eastAsia" w:ascii="方正仿宋简体"/>
                <w:sz w:val="24"/>
              </w:rPr>
            </w:pPr>
            <w:r>
              <w:rPr>
                <w:rFonts w:hint="eastAsia" w:ascii="方正仿宋简体"/>
                <w:sz w:val="24"/>
              </w:rPr>
              <w:t>进一步推进“领导带动、部门互动、项目推动、上下联动”的招商格局，确保将招商引资工作抓出成效，全年力争引进国资10亿元以上、民资65亿元以上、外资9600万美元以上</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区经贸局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区级相关部门和各街道办事处、大兴未央管委会、北客站管委会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2742" w:type="dxa"/>
            <w:gridSpan w:val="6"/>
            <w:vAlign w:val="center"/>
          </w:tcPr>
          <w:p>
            <w:pPr>
              <w:spacing w:line="340" w:lineRule="exact"/>
              <w:ind w:right="-64" w:rightChars="-20"/>
              <w:rPr>
                <w:rFonts w:hint="eastAsia" w:ascii="方正仿宋简体"/>
                <w:sz w:val="24"/>
              </w:rPr>
            </w:pPr>
            <w:r>
              <w:rPr>
                <w:rFonts w:hint="eastAsia" w:ascii="方正仿宋简体"/>
                <w:b/>
                <w:sz w:val="24"/>
              </w:rPr>
              <w:t>四、抓环境，提品质，在打造美丽未央上狠下功夫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7" w:hRule="atLeast"/>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34</w:t>
            </w:r>
          </w:p>
        </w:tc>
        <w:tc>
          <w:tcPr>
            <w:tcW w:w="6008" w:type="dxa"/>
            <w:vAlign w:val="center"/>
          </w:tcPr>
          <w:p>
            <w:pPr>
              <w:spacing w:line="0" w:lineRule="atLeast"/>
              <w:rPr>
                <w:rFonts w:hint="eastAsia" w:ascii="方正仿宋简体"/>
                <w:sz w:val="24"/>
              </w:rPr>
            </w:pPr>
            <w:r>
              <w:rPr>
                <w:rFonts w:hint="eastAsia" w:ascii="方正仿宋简体"/>
                <w:sz w:val="24"/>
              </w:rPr>
              <w:t>加快完善基础设施。坚持立足当前、着眼长远，进一步加大基础设施建设力度，全面完成凤城八路—太华路、秦汉大道—西铜路等2个立交建设项目，加快推进西铜路城市段、建材北路等11条市政道路征地拆迁工作，及时启动大白杨东路等14条道路建设以及徐家湾市场至车家堡等5条区管道路大修、改造工程</w:t>
            </w:r>
          </w:p>
        </w:tc>
        <w:tc>
          <w:tcPr>
            <w:tcW w:w="1549" w:type="dxa"/>
            <w:vAlign w:val="center"/>
          </w:tcPr>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区建设和住房保障局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相关街道办事处</w:t>
            </w:r>
          </w:p>
          <w:p>
            <w:pPr>
              <w:spacing w:line="340" w:lineRule="exact"/>
              <w:ind w:right="-64" w:rightChars="-20"/>
              <w:jc w:val="center"/>
              <w:rPr>
                <w:rFonts w:hint="eastAsia" w:ascii="方正仿宋简体"/>
                <w:sz w:val="24"/>
              </w:rPr>
            </w:pPr>
            <w:r>
              <w:rPr>
                <w:rFonts w:hint="eastAsia" w:ascii="方正仿宋简体"/>
                <w:sz w:val="24"/>
              </w:rPr>
              <w:t>大兴未央管委会</w:t>
            </w:r>
          </w:p>
          <w:p>
            <w:pPr>
              <w:spacing w:line="340" w:lineRule="exact"/>
              <w:ind w:right="-64" w:rightChars="-20"/>
              <w:jc w:val="center"/>
              <w:rPr>
                <w:rFonts w:hint="eastAsia" w:ascii="方正仿宋简体"/>
                <w:sz w:val="24"/>
              </w:rPr>
            </w:pPr>
            <w:r>
              <w:rPr>
                <w:rFonts w:hint="eastAsia" w:ascii="方正仿宋简体"/>
                <w:sz w:val="24"/>
              </w:rPr>
              <w:t>北客站管委会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35</w:t>
            </w:r>
          </w:p>
        </w:tc>
        <w:tc>
          <w:tcPr>
            <w:tcW w:w="6008" w:type="dxa"/>
            <w:vAlign w:val="center"/>
          </w:tcPr>
          <w:p>
            <w:pPr>
              <w:spacing w:line="0" w:lineRule="atLeast"/>
              <w:rPr>
                <w:rFonts w:hint="eastAsia" w:ascii="方正仿宋简体"/>
                <w:sz w:val="24"/>
              </w:rPr>
            </w:pPr>
            <w:r>
              <w:rPr>
                <w:rFonts w:hint="eastAsia" w:ascii="方正仿宋简体"/>
                <w:sz w:val="24"/>
              </w:rPr>
              <w:t>全力打通大白杨东路、尚新路2条断头路，确保老二环路（北二环至朱宏路段）建成通车</w:t>
            </w:r>
          </w:p>
        </w:tc>
        <w:tc>
          <w:tcPr>
            <w:tcW w:w="1549" w:type="dxa"/>
            <w:vAlign w:val="center"/>
          </w:tcPr>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区建设和住房保障局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谭家街道办事处</w:t>
            </w:r>
          </w:p>
          <w:p>
            <w:pPr>
              <w:spacing w:line="340" w:lineRule="exact"/>
              <w:ind w:right="-64" w:rightChars="-20"/>
              <w:jc w:val="center"/>
              <w:rPr>
                <w:rFonts w:hint="eastAsia" w:ascii="方正仿宋简体"/>
                <w:sz w:val="24"/>
              </w:rPr>
            </w:pPr>
            <w:r>
              <w:rPr>
                <w:rFonts w:hint="eastAsia" w:ascii="方正仿宋简体"/>
                <w:sz w:val="24"/>
              </w:rPr>
              <w:t>大兴未央管委会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36</w:t>
            </w:r>
          </w:p>
        </w:tc>
        <w:tc>
          <w:tcPr>
            <w:tcW w:w="6008" w:type="dxa"/>
            <w:vAlign w:val="center"/>
          </w:tcPr>
          <w:p>
            <w:pPr>
              <w:spacing w:line="0" w:lineRule="atLeast"/>
              <w:rPr>
                <w:rFonts w:hint="eastAsia" w:ascii="方正仿宋简体"/>
                <w:sz w:val="24"/>
              </w:rPr>
            </w:pPr>
            <w:r>
              <w:rPr>
                <w:rFonts w:hint="eastAsia" w:ascii="方正仿宋简体"/>
                <w:sz w:val="24"/>
              </w:rPr>
              <w:t>配合做好地铁4号线施工环境保障工作</w:t>
            </w:r>
          </w:p>
        </w:tc>
        <w:tc>
          <w:tcPr>
            <w:tcW w:w="1549" w:type="dxa"/>
            <w:vAlign w:val="center"/>
          </w:tcPr>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区建设和住房保障局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相关街道办事处</w:t>
            </w:r>
          </w:p>
          <w:p>
            <w:pPr>
              <w:spacing w:line="340" w:lineRule="exact"/>
              <w:ind w:right="-64" w:rightChars="-20"/>
              <w:jc w:val="center"/>
              <w:rPr>
                <w:rFonts w:hint="eastAsia" w:ascii="方正仿宋简体"/>
                <w:sz w:val="24"/>
              </w:rPr>
            </w:pPr>
            <w:r>
              <w:rPr>
                <w:rFonts w:hint="eastAsia" w:ascii="方正仿宋简体"/>
                <w:sz w:val="24"/>
              </w:rPr>
              <w:t>公安未央分局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37</w:t>
            </w:r>
          </w:p>
        </w:tc>
        <w:tc>
          <w:tcPr>
            <w:tcW w:w="6008" w:type="dxa"/>
            <w:vAlign w:val="center"/>
          </w:tcPr>
          <w:p>
            <w:pPr>
              <w:spacing w:line="0" w:lineRule="atLeast"/>
              <w:rPr>
                <w:rFonts w:hint="eastAsia" w:ascii="方正仿宋简体"/>
                <w:sz w:val="24"/>
              </w:rPr>
            </w:pPr>
            <w:r>
              <w:rPr>
                <w:rFonts w:hint="eastAsia" w:ascii="方正仿宋简体"/>
                <w:sz w:val="24"/>
              </w:rPr>
              <w:t>新建北辰路枢纽站等公交场站2个、“四统一”停车泊位800个、公共停车泊位500个，不断提升城市承载能力</w:t>
            </w:r>
          </w:p>
        </w:tc>
        <w:tc>
          <w:tcPr>
            <w:tcW w:w="1549" w:type="dxa"/>
            <w:vAlign w:val="center"/>
          </w:tcPr>
          <w:p>
            <w:pPr>
              <w:spacing w:line="0" w:lineRule="atLeast"/>
              <w:jc w:val="center"/>
              <w:rPr>
                <w:rFonts w:hint="eastAsia" w:ascii="方正仿宋简体"/>
                <w:sz w:val="24"/>
              </w:rPr>
            </w:pPr>
            <w:r>
              <w:rPr>
                <w:rFonts w:hint="eastAsia" w:ascii="方正仿宋简体"/>
                <w:sz w:val="24"/>
              </w:rPr>
              <w:t>张永辉</w:t>
            </w:r>
          </w:p>
        </w:tc>
        <w:tc>
          <w:tcPr>
            <w:tcW w:w="2392" w:type="dxa"/>
            <w:vAlign w:val="center"/>
          </w:tcPr>
          <w:p>
            <w:pPr>
              <w:spacing w:line="0" w:lineRule="atLeast"/>
              <w:jc w:val="center"/>
              <w:rPr>
                <w:rFonts w:hint="eastAsia" w:ascii="方正仿宋简体"/>
                <w:sz w:val="24"/>
              </w:rPr>
            </w:pPr>
            <w:r>
              <w:rPr>
                <w:rFonts w:hint="eastAsia" w:ascii="方正仿宋简体"/>
                <w:sz w:val="24"/>
              </w:rPr>
              <w:t>区交通运输局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区建住局、交警未央大队等区级相关部门和各街道办事处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38</w:t>
            </w:r>
          </w:p>
        </w:tc>
        <w:tc>
          <w:tcPr>
            <w:tcW w:w="6008" w:type="dxa"/>
            <w:vAlign w:val="center"/>
          </w:tcPr>
          <w:p>
            <w:pPr>
              <w:spacing w:line="0" w:lineRule="atLeast"/>
              <w:rPr>
                <w:rFonts w:hint="eastAsia" w:ascii="方正仿宋简体"/>
                <w:sz w:val="24"/>
              </w:rPr>
            </w:pPr>
            <w:r>
              <w:rPr>
                <w:rFonts w:hint="eastAsia" w:ascii="方正仿宋简体"/>
                <w:sz w:val="24"/>
              </w:rPr>
              <w:t>加快提升城市品质。围绕营造“西安最中国”的城市韵味，全面完成未央路、文景路等城市主干道和北客站区域的亮化设施施工，着力彰显未央的厚重历史和现代活力</w:t>
            </w:r>
          </w:p>
        </w:tc>
        <w:tc>
          <w:tcPr>
            <w:tcW w:w="1549" w:type="dxa"/>
            <w:vAlign w:val="center"/>
          </w:tcPr>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区建设和住房保障局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区城管局和张家堡、未央宫街道办事处以及北客站管委会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39</w:t>
            </w:r>
          </w:p>
        </w:tc>
        <w:tc>
          <w:tcPr>
            <w:tcW w:w="6008" w:type="dxa"/>
            <w:vAlign w:val="center"/>
          </w:tcPr>
          <w:p>
            <w:pPr>
              <w:spacing w:line="0" w:lineRule="atLeast"/>
              <w:rPr>
                <w:rFonts w:hint="eastAsia" w:ascii="方正仿宋简体"/>
                <w:sz w:val="24"/>
              </w:rPr>
            </w:pPr>
            <w:r>
              <w:rPr>
                <w:rFonts w:hint="eastAsia" w:ascii="方正仿宋简体"/>
                <w:sz w:val="24"/>
              </w:rPr>
              <w:t>加快朱宏路西侧雕塑示范街建设，突出展现未央的神韵和风采</w:t>
            </w:r>
          </w:p>
        </w:tc>
        <w:tc>
          <w:tcPr>
            <w:tcW w:w="1549" w:type="dxa"/>
            <w:vAlign w:val="center"/>
          </w:tcPr>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规划未央分局</w:t>
            </w:r>
          </w:p>
          <w:p>
            <w:pPr>
              <w:spacing w:line="0" w:lineRule="atLeast"/>
              <w:jc w:val="center"/>
              <w:rPr>
                <w:rFonts w:hint="eastAsia" w:ascii="方正仿宋简体"/>
                <w:sz w:val="24"/>
              </w:rPr>
            </w:pPr>
            <w:r>
              <w:rPr>
                <w:rFonts w:hint="eastAsia" w:ascii="方正仿宋简体"/>
                <w:sz w:val="24"/>
              </w:rPr>
              <w:t>区建设和住房保障局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区财政局、区城管局和未央宫、汉城街道办事处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40</w:t>
            </w:r>
          </w:p>
        </w:tc>
        <w:tc>
          <w:tcPr>
            <w:tcW w:w="6008" w:type="dxa"/>
            <w:vAlign w:val="center"/>
          </w:tcPr>
          <w:p>
            <w:pPr>
              <w:spacing w:line="0" w:lineRule="atLeast"/>
              <w:rPr>
                <w:rFonts w:hint="eastAsia" w:ascii="方正仿宋简体"/>
                <w:sz w:val="24"/>
              </w:rPr>
            </w:pPr>
            <w:r>
              <w:rPr>
                <w:rFonts w:hint="eastAsia" w:ascii="方正仿宋简体"/>
                <w:sz w:val="24"/>
              </w:rPr>
              <w:t>持之以恒推进“四改两拆”，对违法建设“零容忍”“出重拳”，确保完成年度违建拆除任务，有效维护城市规划建设秩序</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规划未央分局</w:t>
            </w:r>
          </w:p>
          <w:p>
            <w:pPr>
              <w:spacing w:line="0" w:lineRule="atLeast"/>
              <w:jc w:val="center"/>
              <w:rPr>
                <w:rFonts w:hint="eastAsia" w:ascii="方正仿宋简体"/>
                <w:sz w:val="24"/>
              </w:rPr>
            </w:pPr>
            <w:r>
              <w:rPr>
                <w:rFonts w:hint="eastAsia" w:ascii="方正仿宋简体"/>
                <w:sz w:val="24"/>
              </w:rPr>
              <w:t>区城市管理局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41</w:t>
            </w:r>
          </w:p>
        </w:tc>
        <w:tc>
          <w:tcPr>
            <w:tcW w:w="6008" w:type="dxa"/>
            <w:vAlign w:val="center"/>
          </w:tcPr>
          <w:p>
            <w:pPr>
              <w:spacing w:line="0" w:lineRule="atLeast"/>
              <w:rPr>
                <w:rFonts w:hint="eastAsia" w:ascii="方正仿宋简体"/>
                <w:sz w:val="24"/>
              </w:rPr>
            </w:pPr>
            <w:r>
              <w:rPr>
                <w:rFonts w:hint="eastAsia" w:ascii="方正仿宋简体"/>
                <w:sz w:val="24"/>
              </w:rPr>
              <w:t>加大老旧住宅小区改造力度，力争完成10万平方米的小区环境提升</w:t>
            </w:r>
          </w:p>
        </w:tc>
        <w:tc>
          <w:tcPr>
            <w:tcW w:w="1549" w:type="dxa"/>
            <w:vAlign w:val="center"/>
          </w:tcPr>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区建设和住房保障局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区财政局等区级相关部门和街道办事处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42</w:t>
            </w:r>
          </w:p>
        </w:tc>
        <w:tc>
          <w:tcPr>
            <w:tcW w:w="6008" w:type="dxa"/>
            <w:vAlign w:val="center"/>
          </w:tcPr>
          <w:p>
            <w:pPr>
              <w:spacing w:line="0" w:lineRule="atLeast"/>
              <w:rPr>
                <w:rFonts w:hint="eastAsia" w:ascii="方正仿宋简体"/>
                <w:sz w:val="24"/>
              </w:rPr>
            </w:pPr>
            <w:r>
              <w:rPr>
                <w:rFonts w:hint="eastAsia" w:ascii="方正仿宋简体"/>
                <w:sz w:val="24"/>
              </w:rPr>
              <w:t>新增屋顶绿化面积5000平方米，对22条道路和12处绿地广场进行绿化景观提升，完成60条道路行道树树池美化工作，及时跟进新修道路绿化，进一步提升城市品位</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tc>
        <w:tc>
          <w:tcPr>
            <w:tcW w:w="2392" w:type="dxa"/>
            <w:vAlign w:val="center"/>
          </w:tcPr>
          <w:p>
            <w:pPr>
              <w:spacing w:line="0" w:lineRule="atLeast"/>
              <w:jc w:val="center"/>
              <w:rPr>
                <w:rFonts w:hint="eastAsia" w:ascii="方正仿宋简体"/>
                <w:sz w:val="24"/>
              </w:rPr>
            </w:pPr>
            <w:r>
              <w:rPr>
                <w:rFonts w:hint="eastAsia" w:ascii="方正仿宋简体"/>
                <w:sz w:val="24"/>
              </w:rPr>
              <w:t>区城市管理局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区农工局、区交通运输局等区级相关部门和各街道办事处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43</w:t>
            </w:r>
          </w:p>
        </w:tc>
        <w:tc>
          <w:tcPr>
            <w:tcW w:w="6008" w:type="dxa"/>
            <w:vAlign w:val="center"/>
          </w:tcPr>
          <w:p>
            <w:pPr>
              <w:spacing w:line="0" w:lineRule="atLeast"/>
              <w:rPr>
                <w:rFonts w:hint="eastAsia" w:ascii="方正仿宋简体"/>
                <w:sz w:val="24"/>
              </w:rPr>
            </w:pPr>
            <w:r>
              <w:rPr>
                <w:rFonts w:hint="eastAsia" w:ascii="方正仿宋简体"/>
                <w:sz w:val="24"/>
              </w:rPr>
              <w:t>加快深化精细管理。深入开展“烟头革命”，着力夯实“五长”责任，在加大督导巡查力度的同时，积极引导社会舆论、提升市民文明素质，全面减少全区主次干道、商业街区、旅游景点烟头数量</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tc>
        <w:tc>
          <w:tcPr>
            <w:tcW w:w="2392" w:type="dxa"/>
            <w:vAlign w:val="center"/>
          </w:tcPr>
          <w:p>
            <w:pPr>
              <w:spacing w:line="0" w:lineRule="atLeast"/>
              <w:jc w:val="center"/>
              <w:rPr>
                <w:rFonts w:hint="eastAsia" w:ascii="方正仿宋简体"/>
                <w:sz w:val="24"/>
              </w:rPr>
            </w:pPr>
            <w:r>
              <w:rPr>
                <w:rFonts w:hint="eastAsia" w:ascii="方正仿宋简体"/>
                <w:sz w:val="24"/>
              </w:rPr>
              <w:t>区城市管理局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44</w:t>
            </w:r>
          </w:p>
        </w:tc>
        <w:tc>
          <w:tcPr>
            <w:tcW w:w="6008" w:type="dxa"/>
            <w:vAlign w:val="center"/>
          </w:tcPr>
          <w:p>
            <w:pPr>
              <w:spacing w:line="320" w:lineRule="exact"/>
              <w:rPr>
                <w:rFonts w:hint="eastAsia" w:ascii="方正仿宋简体"/>
                <w:sz w:val="24"/>
              </w:rPr>
            </w:pPr>
            <w:r>
              <w:rPr>
                <w:rFonts w:hint="eastAsia" w:ascii="方正仿宋简体"/>
                <w:sz w:val="24"/>
              </w:rPr>
              <w:t>及时总结道路清扫保洁市场化经验，年内面向全区推开。</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tc>
        <w:tc>
          <w:tcPr>
            <w:tcW w:w="2392" w:type="dxa"/>
            <w:vAlign w:val="center"/>
          </w:tcPr>
          <w:p>
            <w:pPr>
              <w:spacing w:line="0" w:lineRule="atLeast"/>
              <w:jc w:val="center"/>
              <w:rPr>
                <w:rFonts w:hint="eastAsia" w:ascii="方正仿宋简体"/>
                <w:sz w:val="24"/>
              </w:rPr>
            </w:pPr>
            <w:r>
              <w:rPr>
                <w:rFonts w:hint="eastAsia" w:ascii="方正仿宋简体"/>
                <w:sz w:val="24"/>
              </w:rPr>
              <w:t>区城市管理局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45</w:t>
            </w:r>
          </w:p>
        </w:tc>
        <w:tc>
          <w:tcPr>
            <w:tcW w:w="6008" w:type="dxa"/>
            <w:vAlign w:val="center"/>
          </w:tcPr>
          <w:p>
            <w:pPr>
              <w:spacing w:line="320" w:lineRule="exact"/>
              <w:rPr>
                <w:rFonts w:hint="eastAsia" w:ascii="方正仿宋简体"/>
                <w:sz w:val="24"/>
              </w:rPr>
            </w:pPr>
            <w:r>
              <w:rPr>
                <w:rFonts w:hint="eastAsia" w:ascii="方正仿宋简体"/>
                <w:sz w:val="24"/>
              </w:rPr>
              <w:t>继续实行“以克论净、深度保洁”，适时增加洒水、机扫频次，有效降低道路扬尘</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tc>
        <w:tc>
          <w:tcPr>
            <w:tcW w:w="2392" w:type="dxa"/>
            <w:vAlign w:val="center"/>
          </w:tcPr>
          <w:p>
            <w:pPr>
              <w:spacing w:line="0" w:lineRule="atLeast"/>
              <w:jc w:val="center"/>
              <w:rPr>
                <w:rFonts w:hint="eastAsia" w:ascii="方正仿宋简体"/>
                <w:sz w:val="24"/>
              </w:rPr>
            </w:pPr>
            <w:r>
              <w:rPr>
                <w:rFonts w:hint="eastAsia" w:ascii="方正仿宋简体"/>
                <w:sz w:val="24"/>
              </w:rPr>
              <w:t>区城市管理局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46</w:t>
            </w:r>
          </w:p>
        </w:tc>
        <w:tc>
          <w:tcPr>
            <w:tcW w:w="6008" w:type="dxa"/>
            <w:vAlign w:val="center"/>
          </w:tcPr>
          <w:p>
            <w:pPr>
              <w:spacing w:line="320" w:lineRule="exact"/>
              <w:rPr>
                <w:rFonts w:hint="eastAsia" w:ascii="方正仿宋简体"/>
                <w:sz w:val="24"/>
              </w:rPr>
            </w:pPr>
            <w:r>
              <w:rPr>
                <w:rFonts w:hint="eastAsia" w:ascii="方正仿宋简体"/>
                <w:sz w:val="24"/>
              </w:rPr>
              <w:t>坚持不懈推进“厕所革命”，强化“所长”职责，年内新建公厕24座、提升改造59座，以钉钉子精神把“小事情”干出“大文明”，努力让市民由衷“点赞”</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tc>
        <w:tc>
          <w:tcPr>
            <w:tcW w:w="2392" w:type="dxa"/>
            <w:vAlign w:val="center"/>
          </w:tcPr>
          <w:p>
            <w:pPr>
              <w:spacing w:line="0" w:lineRule="atLeast"/>
              <w:jc w:val="center"/>
              <w:rPr>
                <w:rFonts w:hint="eastAsia" w:ascii="方正仿宋简体"/>
                <w:sz w:val="24"/>
              </w:rPr>
            </w:pPr>
            <w:r>
              <w:rPr>
                <w:rFonts w:hint="eastAsia" w:ascii="方正仿宋简体"/>
                <w:sz w:val="24"/>
              </w:rPr>
              <w:t>区城市管理局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47</w:t>
            </w:r>
          </w:p>
        </w:tc>
        <w:tc>
          <w:tcPr>
            <w:tcW w:w="6008" w:type="dxa"/>
            <w:vAlign w:val="center"/>
          </w:tcPr>
          <w:p>
            <w:pPr>
              <w:spacing w:line="320" w:lineRule="exact"/>
              <w:rPr>
                <w:rFonts w:hint="eastAsia" w:ascii="方正仿宋简体"/>
                <w:sz w:val="24"/>
              </w:rPr>
            </w:pPr>
            <w:r>
              <w:rPr>
                <w:rFonts w:hint="eastAsia" w:ascii="方正仿宋简体"/>
                <w:sz w:val="24"/>
              </w:rPr>
              <w:t>进一步开展城乡环境大整治行动，重点解决城中村、城乡接合部环境卫生问题，重拳打击随意倾倒垃圾行为，坚决取缔各类占道经营、失序失范的商户摊点，有效解决城市乱象，实现高水平管理常态化，保持城市整洁美观</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tc>
        <w:tc>
          <w:tcPr>
            <w:tcW w:w="2392" w:type="dxa"/>
            <w:vAlign w:val="center"/>
          </w:tcPr>
          <w:p>
            <w:pPr>
              <w:spacing w:line="0" w:lineRule="atLeast"/>
              <w:jc w:val="center"/>
              <w:rPr>
                <w:rFonts w:hint="eastAsia" w:ascii="方正仿宋简体"/>
                <w:sz w:val="24"/>
              </w:rPr>
            </w:pPr>
            <w:r>
              <w:rPr>
                <w:rFonts w:hint="eastAsia" w:ascii="方正仿宋简体"/>
                <w:sz w:val="24"/>
              </w:rPr>
              <w:t>区城市管理局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5" w:hRule="atLeast"/>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48</w:t>
            </w:r>
          </w:p>
        </w:tc>
        <w:tc>
          <w:tcPr>
            <w:tcW w:w="6008" w:type="dxa"/>
            <w:vAlign w:val="center"/>
          </w:tcPr>
          <w:p>
            <w:pPr>
              <w:spacing w:line="320" w:lineRule="exact"/>
              <w:rPr>
                <w:rFonts w:hint="eastAsia" w:ascii="方正仿宋简体"/>
                <w:sz w:val="24"/>
              </w:rPr>
            </w:pPr>
            <w:r>
              <w:rPr>
                <w:rFonts w:hint="eastAsia" w:ascii="方正仿宋简体"/>
                <w:sz w:val="24"/>
              </w:rPr>
              <w:t>加快优化生态环境。坚定决心铁腕治霾，以网格化管理为抓手，进一步凝聚治霾共识，增强治霾合力。铁拳治理原煤散烧、工地扬尘、餐饮油烟、散乱污企业等关键点，实现全方位、多层面协同推进、共同治理。适时启用新建空气监测子站，继续提升治霾信息化水平。从严实行督察考核问责，进一步强化治霾纪律，推动铁腕治霾各项措施落地见效，倾情倾力消除群众“心肺之患”，坚决打赢蓝天保卫战</w:t>
            </w:r>
          </w:p>
        </w:tc>
        <w:tc>
          <w:tcPr>
            <w:tcW w:w="1549" w:type="dxa"/>
            <w:vAlign w:val="center"/>
          </w:tcPr>
          <w:p>
            <w:pPr>
              <w:spacing w:line="0" w:lineRule="atLeast"/>
              <w:jc w:val="center"/>
              <w:rPr>
                <w:rFonts w:hint="eastAsia" w:ascii="方正仿宋简体"/>
                <w:sz w:val="24"/>
              </w:rPr>
            </w:pPr>
            <w:r>
              <w:rPr>
                <w:rFonts w:hint="eastAsia" w:ascii="方正仿宋简体"/>
                <w:sz w:val="24"/>
              </w:rPr>
              <w:t>杨  军</w:t>
            </w:r>
          </w:p>
          <w:p>
            <w:pPr>
              <w:spacing w:line="0" w:lineRule="atLeast"/>
              <w:jc w:val="center"/>
              <w:rPr>
                <w:rFonts w:hint="eastAsia" w:ascii="方正仿宋简体"/>
                <w:sz w:val="24"/>
              </w:rPr>
            </w:pPr>
            <w:r>
              <w:rPr>
                <w:rFonts w:hint="eastAsia" w:ascii="方正仿宋简体"/>
                <w:sz w:val="24"/>
              </w:rPr>
              <w:t>张永辉</w:t>
            </w:r>
          </w:p>
        </w:tc>
        <w:tc>
          <w:tcPr>
            <w:tcW w:w="2392" w:type="dxa"/>
            <w:vAlign w:val="center"/>
          </w:tcPr>
          <w:p>
            <w:pPr>
              <w:spacing w:line="0" w:lineRule="atLeast"/>
              <w:jc w:val="center"/>
              <w:rPr>
                <w:rFonts w:hint="eastAsia" w:ascii="方正仿宋简体"/>
                <w:sz w:val="24"/>
              </w:rPr>
            </w:pPr>
            <w:r>
              <w:rPr>
                <w:rFonts w:hint="eastAsia" w:ascii="方正仿宋简体"/>
                <w:sz w:val="24"/>
              </w:rPr>
              <w:t>区铁腕治霾办</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区城市管理局、区发改委、区建住局、区交通运输局等区级相关部门和各街道办事处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7" w:hRule="atLeast"/>
          <w:jc w:val="center"/>
        </w:trPr>
        <w:tc>
          <w:tcPr>
            <w:tcW w:w="530" w:type="dxa"/>
            <w:gridSpan w:val="2"/>
            <w:vAlign w:val="center"/>
          </w:tcPr>
          <w:p>
            <w:pPr>
              <w:spacing w:line="340" w:lineRule="exact"/>
              <w:jc w:val="center"/>
              <w:rPr>
                <w:rFonts w:hint="eastAsia" w:ascii="方正仿宋简体"/>
                <w:sz w:val="24"/>
              </w:rPr>
            </w:pPr>
            <w:r>
              <w:rPr>
                <w:rFonts w:hint="eastAsia" w:ascii="方正仿宋简体"/>
                <w:sz w:val="24"/>
              </w:rPr>
              <w:t>49</w:t>
            </w:r>
          </w:p>
        </w:tc>
        <w:tc>
          <w:tcPr>
            <w:tcW w:w="6008" w:type="dxa"/>
            <w:vAlign w:val="center"/>
          </w:tcPr>
          <w:p>
            <w:pPr>
              <w:spacing w:line="340" w:lineRule="exact"/>
              <w:rPr>
                <w:rFonts w:hint="eastAsia" w:ascii="方正仿宋简体"/>
                <w:sz w:val="24"/>
              </w:rPr>
            </w:pPr>
            <w:r>
              <w:rPr>
                <w:rFonts w:hint="eastAsia" w:ascii="方正仿宋简体"/>
                <w:sz w:val="24"/>
              </w:rPr>
              <w:t>按照“一三五”治水目标，全面实施“五策治水”，加快推进幸福河综合治理（二期）工程、渭河河湖联通、皂河水质提升等10项工程，力争完成投资2.65亿元。强化三级河长职责，着力加大巡河频次和力度，努力实现河道“四无六有”目标。加强治水治河治湖宣传，抓实抓好“河长制”“湖长制”，推动工程治水向生态修复转变、行业管理向社会治水转变</w:t>
            </w:r>
          </w:p>
        </w:tc>
        <w:tc>
          <w:tcPr>
            <w:tcW w:w="1549" w:type="dxa"/>
            <w:vAlign w:val="center"/>
          </w:tcPr>
          <w:p>
            <w:pPr>
              <w:spacing w:line="0" w:lineRule="atLeast"/>
              <w:jc w:val="center"/>
              <w:rPr>
                <w:rFonts w:hint="eastAsia" w:ascii="方正仿宋简体"/>
                <w:sz w:val="24"/>
              </w:rPr>
            </w:pPr>
            <w:r>
              <w:rPr>
                <w:rFonts w:hint="eastAsia" w:ascii="方正仿宋简体"/>
                <w:sz w:val="24"/>
              </w:rPr>
              <w:t>王小璞</w:t>
            </w:r>
          </w:p>
        </w:tc>
        <w:tc>
          <w:tcPr>
            <w:tcW w:w="2392" w:type="dxa"/>
            <w:vAlign w:val="center"/>
          </w:tcPr>
          <w:p>
            <w:pPr>
              <w:spacing w:line="0" w:lineRule="atLeast"/>
              <w:jc w:val="center"/>
              <w:rPr>
                <w:rFonts w:hint="eastAsia" w:ascii="方正仿宋简体"/>
                <w:sz w:val="24"/>
              </w:rPr>
            </w:pPr>
            <w:r>
              <w:rPr>
                <w:rFonts w:hint="eastAsia" w:ascii="方正仿宋简体"/>
                <w:sz w:val="24"/>
              </w:rPr>
              <w:t>区水务局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区级相关部门和草滩、未央湖、汉城、六村堡、未央宫街道办事处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2742" w:type="dxa"/>
            <w:gridSpan w:val="6"/>
            <w:vAlign w:val="center"/>
          </w:tcPr>
          <w:p>
            <w:pPr>
              <w:spacing w:line="340" w:lineRule="exact"/>
              <w:ind w:right="-64" w:rightChars="-20"/>
              <w:rPr>
                <w:rFonts w:hint="eastAsia" w:ascii="方正仿宋简体"/>
                <w:sz w:val="24"/>
              </w:rPr>
            </w:pPr>
            <w:r>
              <w:rPr>
                <w:rFonts w:hint="eastAsia" w:ascii="方正仿宋简体"/>
                <w:b/>
                <w:sz w:val="24"/>
              </w:rPr>
              <w:t>五、抓民生，解难题，在提高惠民福祉上狠下功夫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40" w:lineRule="exact"/>
              <w:jc w:val="center"/>
              <w:rPr>
                <w:rFonts w:hint="eastAsia" w:ascii="方正仿宋简体"/>
                <w:sz w:val="24"/>
              </w:rPr>
            </w:pPr>
            <w:r>
              <w:rPr>
                <w:rFonts w:hint="eastAsia" w:ascii="方正仿宋简体"/>
                <w:sz w:val="24"/>
              </w:rPr>
              <w:t>50</w:t>
            </w:r>
          </w:p>
        </w:tc>
        <w:tc>
          <w:tcPr>
            <w:tcW w:w="6008" w:type="dxa"/>
            <w:vAlign w:val="center"/>
          </w:tcPr>
          <w:p>
            <w:pPr>
              <w:spacing w:line="340" w:lineRule="exact"/>
              <w:rPr>
                <w:rFonts w:hint="eastAsia" w:ascii="方正仿宋简体"/>
                <w:sz w:val="24"/>
              </w:rPr>
            </w:pPr>
            <w:r>
              <w:rPr>
                <w:rFonts w:hint="eastAsia" w:ascii="方正仿宋简体"/>
                <w:sz w:val="24"/>
              </w:rPr>
              <w:t>狠抓脱贫攻坚。把产业扶贫作为主方向，坚持扶贫同扶志、扶智相结合，下足“绣花”功夫，尽锐出战，精准施策，坚决打赢脱贫攻坚战。投入帮扶资金1650万元，重点实施道路建设、饮用水工程、医疗卫生等项目，支持蓝田县养老公寓、创业就业技能培训基地建设。坚持“输血和造血”兼备，因地制宜发展乡村旅游、家禽家畜养殖、食用菌栽培、农林产品加工销售等特色产业，带动村增收、户脱贫，为实现长期稳定脱贫奠定基础。用心用情用力真帮扶，按照产业、就业、健康等不同政策要求，精准推进17个被帮扶村、140户贫困户如期全部脱贫，确保小康路上一个都不掉队</w:t>
            </w:r>
          </w:p>
        </w:tc>
        <w:tc>
          <w:tcPr>
            <w:tcW w:w="1549" w:type="dxa"/>
            <w:vAlign w:val="center"/>
          </w:tcPr>
          <w:p>
            <w:pPr>
              <w:spacing w:line="0" w:lineRule="atLeast"/>
              <w:jc w:val="center"/>
              <w:rPr>
                <w:rFonts w:hint="eastAsia" w:ascii="方正仿宋简体"/>
                <w:sz w:val="24"/>
              </w:rPr>
            </w:pPr>
            <w:r>
              <w:rPr>
                <w:rFonts w:hint="eastAsia" w:ascii="方正仿宋简体"/>
                <w:sz w:val="24"/>
              </w:rPr>
              <w:t>王小璞</w:t>
            </w:r>
          </w:p>
        </w:tc>
        <w:tc>
          <w:tcPr>
            <w:tcW w:w="2392" w:type="dxa"/>
            <w:vAlign w:val="center"/>
          </w:tcPr>
          <w:p>
            <w:pPr>
              <w:spacing w:line="0" w:lineRule="atLeast"/>
              <w:jc w:val="center"/>
              <w:rPr>
                <w:rFonts w:hint="eastAsia" w:ascii="方正仿宋简体"/>
                <w:sz w:val="24"/>
              </w:rPr>
            </w:pPr>
            <w:r>
              <w:rPr>
                <w:rFonts w:hint="eastAsia" w:ascii="方正仿宋简体"/>
                <w:sz w:val="24"/>
              </w:rPr>
              <w:t>区农工局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w:t>
            </w:r>
          </w:p>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51</w:t>
            </w:r>
          </w:p>
        </w:tc>
        <w:tc>
          <w:tcPr>
            <w:tcW w:w="6008" w:type="dxa"/>
            <w:vAlign w:val="center"/>
          </w:tcPr>
          <w:p>
            <w:pPr>
              <w:spacing w:line="320" w:lineRule="exact"/>
              <w:rPr>
                <w:rFonts w:hint="eastAsia" w:ascii="方正仿宋简体"/>
                <w:sz w:val="24"/>
              </w:rPr>
            </w:pPr>
            <w:r>
              <w:rPr>
                <w:rFonts w:hint="eastAsia" w:ascii="方正仿宋简体"/>
                <w:sz w:val="24"/>
              </w:rPr>
              <w:t>狠抓回迁安置。以落实城改项目开发企业主体责任为主线，进一步搭建合作开发平台，着力加强与金融机构联系对接，为延期回迁项目建设，争取更多资金支持，确保全区延期回迁项目正常建设。围绕计划征收、回迁项目，以及已完成整村拆除的城改项目，提速项目手续办理</w:t>
            </w:r>
          </w:p>
        </w:tc>
        <w:tc>
          <w:tcPr>
            <w:tcW w:w="1549" w:type="dxa"/>
            <w:vAlign w:val="center"/>
          </w:tcPr>
          <w:p>
            <w:pPr>
              <w:spacing w:line="0" w:lineRule="atLeast"/>
              <w:jc w:val="center"/>
              <w:rPr>
                <w:rFonts w:hint="eastAsia" w:ascii="方正仿宋简体"/>
                <w:sz w:val="24"/>
              </w:rPr>
            </w:pPr>
            <w:r>
              <w:rPr>
                <w:rFonts w:hint="eastAsia" w:ascii="方正仿宋简体"/>
                <w:sz w:val="24"/>
              </w:rPr>
              <w:t>王社信</w:t>
            </w:r>
          </w:p>
        </w:tc>
        <w:tc>
          <w:tcPr>
            <w:tcW w:w="2392" w:type="dxa"/>
            <w:vAlign w:val="center"/>
          </w:tcPr>
          <w:p>
            <w:pPr>
              <w:spacing w:line="0" w:lineRule="atLeast"/>
              <w:jc w:val="center"/>
              <w:rPr>
                <w:rFonts w:hint="eastAsia" w:ascii="方正仿宋简体"/>
                <w:sz w:val="24"/>
              </w:rPr>
            </w:pPr>
            <w:r>
              <w:rPr>
                <w:rFonts w:hint="eastAsia" w:ascii="方正仿宋简体"/>
                <w:sz w:val="24"/>
              </w:rPr>
              <w:t>区城改办</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区金融服务中心等区级部门和相关街道办事处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52</w:t>
            </w:r>
          </w:p>
        </w:tc>
        <w:tc>
          <w:tcPr>
            <w:tcW w:w="6008" w:type="dxa"/>
            <w:vAlign w:val="center"/>
          </w:tcPr>
          <w:p>
            <w:pPr>
              <w:spacing w:line="320" w:lineRule="exact"/>
              <w:rPr>
                <w:rFonts w:hint="eastAsia" w:ascii="方正仿宋简体"/>
                <w:sz w:val="24"/>
              </w:rPr>
            </w:pPr>
            <w:r>
              <w:rPr>
                <w:rFonts w:hint="eastAsia" w:ascii="方正仿宋简体"/>
                <w:sz w:val="24"/>
              </w:rPr>
              <w:t>进一步完善城改安置小区水电气暖等配套设施，着力打造功能齐全的城市社区，确保回迁群众生活品质</w:t>
            </w:r>
          </w:p>
        </w:tc>
        <w:tc>
          <w:tcPr>
            <w:tcW w:w="1549" w:type="dxa"/>
            <w:vAlign w:val="center"/>
          </w:tcPr>
          <w:p>
            <w:pPr>
              <w:spacing w:line="0" w:lineRule="atLeast"/>
              <w:jc w:val="center"/>
              <w:rPr>
                <w:rFonts w:hint="eastAsia" w:ascii="方正仿宋简体"/>
                <w:sz w:val="24"/>
              </w:rPr>
            </w:pPr>
            <w:r>
              <w:rPr>
                <w:rFonts w:hint="eastAsia" w:ascii="方正仿宋简体"/>
                <w:sz w:val="24"/>
              </w:rPr>
              <w:t>王社信</w:t>
            </w:r>
          </w:p>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区城改办</w:t>
            </w:r>
          </w:p>
          <w:p>
            <w:pPr>
              <w:spacing w:line="0" w:lineRule="atLeast"/>
              <w:jc w:val="center"/>
              <w:rPr>
                <w:rFonts w:hint="eastAsia" w:ascii="方正仿宋简体"/>
                <w:sz w:val="24"/>
              </w:rPr>
            </w:pPr>
            <w:r>
              <w:rPr>
                <w:rFonts w:hint="eastAsia" w:ascii="方正仿宋简体"/>
                <w:sz w:val="24"/>
              </w:rPr>
              <w:t>区建设和住房保障局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区发改委、区水务局等区级部门和相关街道办事处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53</w:t>
            </w:r>
          </w:p>
        </w:tc>
        <w:tc>
          <w:tcPr>
            <w:tcW w:w="6008" w:type="dxa"/>
            <w:vAlign w:val="center"/>
          </w:tcPr>
          <w:p>
            <w:pPr>
              <w:spacing w:line="320" w:lineRule="exact"/>
              <w:rPr>
                <w:rFonts w:hint="eastAsia" w:ascii="方正仿宋简体"/>
                <w:sz w:val="24"/>
              </w:rPr>
            </w:pPr>
            <w:r>
              <w:rPr>
                <w:rFonts w:hint="eastAsia" w:ascii="方正仿宋简体"/>
                <w:sz w:val="24"/>
              </w:rPr>
              <w:t>进一步加强与</w:t>
            </w:r>
            <w:r>
              <w:rPr>
                <w:rFonts w:hint="eastAsia" w:ascii="宋体" w:hAnsi="宋体" w:eastAsia="宋体" w:cs="宋体"/>
                <w:sz w:val="24"/>
              </w:rPr>
              <w:t>浐</w:t>
            </w:r>
            <w:r>
              <w:rPr>
                <w:rFonts w:hint="eastAsia" w:ascii="方正仿宋简体" w:hAnsi="方正仿宋简体" w:cs="方正仿宋简体"/>
                <w:sz w:val="24"/>
              </w:rPr>
              <w:t>灞、曲江等开发区对接，着力推进苏家堡等剩余村的回迁安置，</w:t>
            </w:r>
            <w:r>
              <w:rPr>
                <w:rFonts w:hint="eastAsia" w:ascii="方正仿宋简体"/>
                <w:sz w:val="24"/>
              </w:rPr>
              <w:t>坚决打赢城改回迁安置这场硬仗</w:t>
            </w:r>
          </w:p>
        </w:tc>
        <w:tc>
          <w:tcPr>
            <w:tcW w:w="1549" w:type="dxa"/>
            <w:vAlign w:val="center"/>
          </w:tcPr>
          <w:p>
            <w:pPr>
              <w:spacing w:line="0" w:lineRule="atLeast"/>
              <w:jc w:val="center"/>
              <w:rPr>
                <w:rFonts w:hint="eastAsia" w:ascii="方正仿宋简体"/>
                <w:sz w:val="24"/>
              </w:rPr>
            </w:pPr>
            <w:r>
              <w:rPr>
                <w:rFonts w:hint="eastAsia" w:ascii="方正仿宋简体"/>
                <w:sz w:val="24"/>
              </w:rPr>
              <w:t>王社信</w:t>
            </w:r>
          </w:p>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区城改办</w:t>
            </w:r>
          </w:p>
          <w:p>
            <w:pPr>
              <w:spacing w:line="0" w:lineRule="atLeast"/>
              <w:jc w:val="center"/>
              <w:rPr>
                <w:rFonts w:hint="eastAsia" w:ascii="方正仿宋简体"/>
                <w:sz w:val="24"/>
              </w:rPr>
            </w:pPr>
            <w:r>
              <w:rPr>
                <w:rFonts w:hint="eastAsia" w:ascii="方正仿宋简体"/>
                <w:sz w:val="24"/>
              </w:rPr>
              <w:t>区三区一项目办</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54</w:t>
            </w:r>
          </w:p>
        </w:tc>
        <w:tc>
          <w:tcPr>
            <w:tcW w:w="6008" w:type="dxa"/>
            <w:vAlign w:val="center"/>
          </w:tcPr>
          <w:p>
            <w:pPr>
              <w:spacing w:line="320" w:lineRule="exact"/>
              <w:rPr>
                <w:rFonts w:hint="eastAsia" w:ascii="方正仿宋简体"/>
                <w:sz w:val="24"/>
              </w:rPr>
            </w:pPr>
            <w:r>
              <w:rPr>
                <w:rFonts w:hint="eastAsia" w:ascii="方正仿宋简体"/>
                <w:sz w:val="24"/>
              </w:rPr>
              <w:t>狠抓公共服务。优先发展教育事业，不断优化教育规划，为区域教育资源合理配置奠定基础。着力推进基础教育标准化建设，加快实施西安市第17中学、渭滨学校等14所学校提升改造工程，年内完成西安市第59中学教学楼、滹沱小学整体改造等8所学校建设任务并投入使用</w:t>
            </w:r>
          </w:p>
        </w:tc>
        <w:tc>
          <w:tcPr>
            <w:tcW w:w="1549" w:type="dxa"/>
            <w:vAlign w:val="center"/>
          </w:tcPr>
          <w:p>
            <w:pPr>
              <w:spacing w:line="0" w:lineRule="atLeast"/>
              <w:jc w:val="center"/>
              <w:rPr>
                <w:rFonts w:hint="eastAsia" w:ascii="方正仿宋简体"/>
                <w:sz w:val="24"/>
              </w:rPr>
            </w:pPr>
            <w:r>
              <w:rPr>
                <w:rFonts w:hint="eastAsia" w:ascii="方正仿宋简体"/>
                <w:sz w:val="24"/>
              </w:rPr>
              <w:t>王社信</w:t>
            </w:r>
          </w:p>
        </w:tc>
        <w:tc>
          <w:tcPr>
            <w:tcW w:w="2392" w:type="dxa"/>
            <w:vAlign w:val="center"/>
          </w:tcPr>
          <w:p>
            <w:pPr>
              <w:spacing w:line="0" w:lineRule="atLeast"/>
              <w:jc w:val="center"/>
              <w:rPr>
                <w:rFonts w:hint="eastAsia" w:ascii="方正仿宋简体"/>
                <w:sz w:val="24"/>
              </w:rPr>
            </w:pPr>
            <w:r>
              <w:rPr>
                <w:rFonts w:hint="eastAsia" w:ascii="方正仿宋简体"/>
                <w:sz w:val="24"/>
              </w:rPr>
              <w:t>区教育局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区财政局等区级相关部门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55</w:t>
            </w:r>
          </w:p>
        </w:tc>
        <w:tc>
          <w:tcPr>
            <w:tcW w:w="6008" w:type="dxa"/>
            <w:vAlign w:val="center"/>
          </w:tcPr>
          <w:p>
            <w:pPr>
              <w:spacing w:line="320" w:lineRule="exact"/>
              <w:rPr>
                <w:rFonts w:hint="eastAsia" w:ascii="方正仿宋简体"/>
                <w:sz w:val="24"/>
              </w:rPr>
            </w:pPr>
            <w:r>
              <w:rPr>
                <w:rFonts w:hint="eastAsia" w:ascii="方正仿宋简体"/>
                <w:sz w:val="24"/>
              </w:rPr>
              <w:t>深化“大学区管理制”改革，努力让每个孩子享有公平而有质量的教育</w:t>
            </w:r>
          </w:p>
        </w:tc>
        <w:tc>
          <w:tcPr>
            <w:tcW w:w="1549" w:type="dxa"/>
            <w:vAlign w:val="center"/>
          </w:tcPr>
          <w:p>
            <w:pPr>
              <w:spacing w:line="0" w:lineRule="atLeast"/>
              <w:jc w:val="center"/>
              <w:rPr>
                <w:rFonts w:hint="eastAsia" w:ascii="方正仿宋简体"/>
                <w:sz w:val="24"/>
              </w:rPr>
            </w:pPr>
            <w:r>
              <w:rPr>
                <w:rFonts w:hint="eastAsia" w:ascii="方正仿宋简体"/>
                <w:sz w:val="24"/>
              </w:rPr>
              <w:t>王社信</w:t>
            </w:r>
          </w:p>
        </w:tc>
        <w:tc>
          <w:tcPr>
            <w:tcW w:w="2392" w:type="dxa"/>
            <w:vAlign w:val="center"/>
          </w:tcPr>
          <w:p>
            <w:pPr>
              <w:spacing w:line="0" w:lineRule="atLeast"/>
              <w:jc w:val="center"/>
              <w:rPr>
                <w:rFonts w:hint="eastAsia" w:ascii="方正仿宋简体"/>
                <w:sz w:val="24"/>
              </w:rPr>
            </w:pPr>
            <w:r>
              <w:rPr>
                <w:rFonts w:hint="eastAsia" w:ascii="方正仿宋简体"/>
                <w:sz w:val="24"/>
              </w:rPr>
              <w:t>区教育局</w:t>
            </w:r>
          </w:p>
        </w:tc>
        <w:tc>
          <w:tcPr>
            <w:tcW w:w="2263" w:type="dxa"/>
            <w:vAlign w:val="center"/>
          </w:tcPr>
          <w:p>
            <w:pPr>
              <w:spacing w:line="340" w:lineRule="exact"/>
              <w:ind w:right="-64" w:rightChars="-20"/>
              <w:jc w:val="center"/>
              <w:rPr>
                <w:rFonts w:hint="eastAsia" w:ascii="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30" w:type="dxa"/>
            <w:gridSpan w:val="2"/>
            <w:vAlign w:val="center"/>
          </w:tcPr>
          <w:p>
            <w:pPr>
              <w:spacing w:line="320" w:lineRule="exact"/>
              <w:jc w:val="center"/>
              <w:rPr>
                <w:rFonts w:hint="eastAsia" w:ascii="方正仿宋简体"/>
                <w:sz w:val="24"/>
              </w:rPr>
            </w:pPr>
            <w:r>
              <w:rPr>
                <w:rFonts w:hint="eastAsia" w:ascii="方正仿宋简体"/>
                <w:sz w:val="24"/>
              </w:rPr>
              <w:t>56</w:t>
            </w:r>
          </w:p>
        </w:tc>
        <w:tc>
          <w:tcPr>
            <w:tcW w:w="6008" w:type="dxa"/>
            <w:vAlign w:val="center"/>
          </w:tcPr>
          <w:p>
            <w:pPr>
              <w:spacing w:line="320" w:lineRule="exact"/>
              <w:rPr>
                <w:rFonts w:hint="eastAsia" w:ascii="方正仿宋简体"/>
                <w:sz w:val="24"/>
              </w:rPr>
            </w:pPr>
            <w:r>
              <w:rPr>
                <w:rFonts w:hint="eastAsia" w:ascii="方正仿宋简体"/>
                <w:sz w:val="24"/>
              </w:rPr>
              <w:t>深入推进“健康未央”建设，不断优化医疗服务，建成1-2个“紧密型医联体”。实施“社区卫生服务提升工程”，深化家庭医生签约服务，完成居民签约24.25万人，重点人群签约率达到60%。加快健康信息化步伐，完成“居民健康卡”信息采集，实现公共卫生服务信息化管理</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区卫计局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w:t>
            </w:r>
          </w:p>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57</w:t>
            </w:r>
          </w:p>
        </w:tc>
        <w:tc>
          <w:tcPr>
            <w:tcW w:w="6008" w:type="dxa"/>
            <w:vAlign w:val="center"/>
          </w:tcPr>
          <w:p>
            <w:pPr>
              <w:spacing w:line="0" w:lineRule="atLeast"/>
              <w:rPr>
                <w:rFonts w:hint="eastAsia" w:ascii="方正仿宋简体"/>
                <w:sz w:val="24"/>
              </w:rPr>
            </w:pPr>
            <w:r>
              <w:rPr>
                <w:rFonts w:hint="eastAsia" w:ascii="方正仿宋简体"/>
                <w:sz w:val="24"/>
              </w:rPr>
              <w:t>加快未央区综合文体中心项目建设，不断完善基层文体活动中心主体功能</w:t>
            </w:r>
          </w:p>
        </w:tc>
        <w:tc>
          <w:tcPr>
            <w:tcW w:w="1549" w:type="dxa"/>
            <w:vAlign w:val="center"/>
          </w:tcPr>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区统建办</w:t>
            </w:r>
          </w:p>
        </w:tc>
        <w:tc>
          <w:tcPr>
            <w:tcW w:w="2263" w:type="dxa"/>
            <w:vAlign w:val="center"/>
          </w:tcPr>
          <w:p>
            <w:pPr>
              <w:spacing w:line="320" w:lineRule="exact"/>
              <w:ind w:right="-64" w:rightChars="-20"/>
              <w:jc w:val="center"/>
              <w:rPr>
                <w:rFonts w:hint="eastAsia" w:ascii="方正仿宋简体"/>
                <w:sz w:val="24"/>
              </w:rPr>
            </w:pPr>
            <w:r>
              <w:rPr>
                <w:rFonts w:hint="eastAsia" w:ascii="方正仿宋简体"/>
                <w:sz w:val="24"/>
              </w:rPr>
              <w:t>区文体旅游局、区财政局、区发改委、国土未央分局、规划未央分局和大明宫街道办事处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58</w:t>
            </w:r>
          </w:p>
        </w:tc>
        <w:tc>
          <w:tcPr>
            <w:tcW w:w="6008" w:type="dxa"/>
            <w:vAlign w:val="center"/>
          </w:tcPr>
          <w:p>
            <w:pPr>
              <w:spacing w:line="0" w:lineRule="atLeast"/>
              <w:rPr>
                <w:rFonts w:hint="eastAsia" w:ascii="方正仿宋简体"/>
                <w:sz w:val="24"/>
              </w:rPr>
            </w:pPr>
            <w:r>
              <w:rPr>
                <w:rFonts w:hint="eastAsia" w:ascii="方正仿宋简体"/>
                <w:sz w:val="24"/>
              </w:rPr>
              <w:t>大力举办“市民大舞台”“邻里文体旅游节”，打造提升FM105.3栏目，努力扮靓未央文化特色品牌</w:t>
            </w:r>
          </w:p>
        </w:tc>
        <w:tc>
          <w:tcPr>
            <w:tcW w:w="1549" w:type="dxa"/>
            <w:vAlign w:val="center"/>
          </w:tcPr>
          <w:p>
            <w:pPr>
              <w:spacing w:line="0" w:lineRule="atLeast"/>
              <w:jc w:val="center"/>
              <w:rPr>
                <w:rFonts w:hint="eastAsia" w:ascii="方正仿宋简体"/>
                <w:sz w:val="24"/>
              </w:rPr>
            </w:pPr>
            <w:r>
              <w:rPr>
                <w:rFonts w:hint="eastAsia" w:ascii="方正仿宋简体"/>
                <w:sz w:val="24"/>
              </w:rPr>
              <w:t>王社信</w:t>
            </w:r>
          </w:p>
        </w:tc>
        <w:tc>
          <w:tcPr>
            <w:tcW w:w="2392" w:type="dxa"/>
            <w:vAlign w:val="center"/>
          </w:tcPr>
          <w:p>
            <w:pPr>
              <w:spacing w:line="0" w:lineRule="atLeast"/>
              <w:jc w:val="center"/>
              <w:rPr>
                <w:rFonts w:hint="eastAsia" w:ascii="方正仿宋简体"/>
                <w:sz w:val="24"/>
              </w:rPr>
            </w:pPr>
            <w:r>
              <w:rPr>
                <w:rFonts w:hint="eastAsia" w:ascii="方正仿宋简体"/>
                <w:sz w:val="24"/>
              </w:rPr>
              <w:t>区文体旅游局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59</w:t>
            </w:r>
          </w:p>
        </w:tc>
        <w:tc>
          <w:tcPr>
            <w:tcW w:w="6008" w:type="dxa"/>
            <w:vAlign w:val="center"/>
          </w:tcPr>
          <w:p>
            <w:pPr>
              <w:spacing w:line="0" w:lineRule="atLeast"/>
              <w:rPr>
                <w:rFonts w:hint="eastAsia" w:ascii="方正仿宋简体"/>
                <w:sz w:val="24"/>
              </w:rPr>
            </w:pPr>
            <w:r>
              <w:rPr>
                <w:rFonts w:hint="eastAsia" w:ascii="方正仿宋简体"/>
                <w:sz w:val="24"/>
              </w:rPr>
              <w:t>扎实做好困难群众救助工作，鼓励和支持社会力量参与，切实改善困难群众基本生活。</w:t>
            </w:r>
          </w:p>
        </w:tc>
        <w:tc>
          <w:tcPr>
            <w:tcW w:w="1549" w:type="dxa"/>
            <w:vAlign w:val="center"/>
          </w:tcPr>
          <w:p>
            <w:pPr>
              <w:spacing w:line="0" w:lineRule="atLeast"/>
              <w:jc w:val="center"/>
              <w:rPr>
                <w:rFonts w:hint="eastAsia" w:ascii="方正仿宋简体"/>
                <w:sz w:val="24"/>
              </w:rPr>
            </w:pPr>
            <w:r>
              <w:rPr>
                <w:rFonts w:hint="eastAsia" w:ascii="方正仿宋简体"/>
                <w:sz w:val="24"/>
              </w:rPr>
              <w:t>王小璞</w:t>
            </w:r>
          </w:p>
        </w:tc>
        <w:tc>
          <w:tcPr>
            <w:tcW w:w="2392" w:type="dxa"/>
            <w:vAlign w:val="center"/>
          </w:tcPr>
          <w:p>
            <w:pPr>
              <w:spacing w:line="0" w:lineRule="atLeast"/>
              <w:jc w:val="center"/>
              <w:rPr>
                <w:rFonts w:hint="eastAsia" w:ascii="方正仿宋简体"/>
                <w:sz w:val="24"/>
              </w:rPr>
            </w:pPr>
            <w:r>
              <w:rPr>
                <w:rFonts w:hint="eastAsia" w:ascii="方正仿宋简体"/>
                <w:sz w:val="24"/>
              </w:rPr>
              <w:t>区民政局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60</w:t>
            </w:r>
          </w:p>
        </w:tc>
        <w:tc>
          <w:tcPr>
            <w:tcW w:w="6008" w:type="dxa"/>
            <w:vAlign w:val="center"/>
          </w:tcPr>
          <w:p>
            <w:pPr>
              <w:spacing w:line="0" w:lineRule="atLeast"/>
              <w:rPr>
                <w:rFonts w:hint="eastAsia" w:ascii="方正仿宋简体"/>
                <w:sz w:val="24"/>
              </w:rPr>
            </w:pPr>
            <w:r>
              <w:rPr>
                <w:rFonts w:hint="eastAsia" w:ascii="方正仿宋简体"/>
                <w:sz w:val="24"/>
              </w:rPr>
              <w:t>完成廉租房租金补贴等市考保障性住房任务，不断改善困难群众居住条件</w:t>
            </w:r>
          </w:p>
        </w:tc>
        <w:tc>
          <w:tcPr>
            <w:tcW w:w="1549" w:type="dxa"/>
            <w:vAlign w:val="center"/>
          </w:tcPr>
          <w:p>
            <w:pPr>
              <w:spacing w:line="0" w:lineRule="atLeast"/>
              <w:jc w:val="center"/>
              <w:rPr>
                <w:rFonts w:hint="eastAsia" w:ascii="方正仿宋简体"/>
                <w:sz w:val="24"/>
              </w:rPr>
            </w:pPr>
            <w:r>
              <w:rPr>
                <w:rFonts w:hint="eastAsia" w:ascii="方正仿宋简体"/>
                <w:sz w:val="24"/>
              </w:rPr>
              <w:t>王惠增</w:t>
            </w:r>
          </w:p>
        </w:tc>
        <w:tc>
          <w:tcPr>
            <w:tcW w:w="2392" w:type="dxa"/>
            <w:vAlign w:val="center"/>
          </w:tcPr>
          <w:p>
            <w:pPr>
              <w:spacing w:line="0" w:lineRule="atLeast"/>
              <w:jc w:val="center"/>
              <w:rPr>
                <w:rFonts w:hint="eastAsia" w:ascii="方正仿宋简体"/>
                <w:sz w:val="24"/>
              </w:rPr>
            </w:pPr>
            <w:r>
              <w:rPr>
                <w:rFonts w:hint="eastAsia" w:ascii="方正仿宋简体"/>
                <w:sz w:val="24"/>
              </w:rPr>
              <w:t>区建设和住房保障局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61</w:t>
            </w:r>
          </w:p>
        </w:tc>
        <w:tc>
          <w:tcPr>
            <w:tcW w:w="6008" w:type="dxa"/>
            <w:vAlign w:val="center"/>
          </w:tcPr>
          <w:p>
            <w:pPr>
              <w:spacing w:line="0" w:lineRule="atLeast"/>
              <w:rPr>
                <w:rFonts w:hint="eastAsia" w:ascii="方正仿宋简体"/>
                <w:sz w:val="24"/>
              </w:rPr>
            </w:pPr>
            <w:r>
              <w:rPr>
                <w:rFonts w:hint="eastAsia" w:ascii="方正仿宋简体"/>
                <w:sz w:val="24"/>
              </w:rPr>
              <w:t>进一步强化农民工工资支付联席会制度，切实为农民工兄弟排忧解难</w:t>
            </w:r>
          </w:p>
        </w:tc>
        <w:tc>
          <w:tcPr>
            <w:tcW w:w="1549" w:type="dxa"/>
            <w:vAlign w:val="center"/>
          </w:tcPr>
          <w:p>
            <w:pPr>
              <w:spacing w:line="0" w:lineRule="atLeast"/>
              <w:jc w:val="center"/>
              <w:rPr>
                <w:rFonts w:hint="eastAsia" w:ascii="方正仿宋简体"/>
                <w:sz w:val="24"/>
              </w:rPr>
            </w:pPr>
            <w:r>
              <w:rPr>
                <w:rFonts w:hint="eastAsia" w:ascii="方正仿宋简体"/>
                <w:sz w:val="24"/>
              </w:rPr>
              <w:t>杨  军</w:t>
            </w:r>
          </w:p>
        </w:tc>
        <w:tc>
          <w:tcPr>
            <w:tcW w:w="2392" w:type="dxa"/>
            <w:vAlign w:val="center"/>
          </w:tcPr>
          <w:p>
            <w:pPr>
              <w:spacing w:line="0" w:lineRule="atLeast"/>
              <w:jc w:val="center"/>
              <w:rPr>
                <w:rFonts w:hint="eastAsia" w:ascii="方正仿宋简体"/>
                <w:sz w:val="24"/>
              </w:rPr>
            </w:pPr>
            <w:r>
              <w:rPr>
                <w:rFonts w:hint="eastAsia" w:ascii="方正仿宋简体"/>
                <w:sz w:val="24"/>
              </w:rPr>
              <w:t>区人社局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62</w:t>
            </w:r>
          </w:p>
        </w:tc>
        <w:tc>
          <w:tcPr>
            <w:tcW w:w="6008" w:type="dxa"/>
            <w:vAlign w:val="center"/>
          </w:tcPr>
          <w:p>
            <w:pPr>
              <w:spacing w:line="0" w:lineRule="atLeast"/>
              <w:rPr>
                <w:rFonts w:hint="eastAsia" w:ascii="方正仿宋简体"/>
                <w:sz w:val="24"/>
              </w:rPr>
            </w:pPr>
            <w:r>
              <w:rPr>
                <w:rFonts w:hint="eastAsia" w:ascii="方正仿宋简体"/>
                <w:sz w:val="24"/>
              </w:rPr>
              <w:t>着眼破解“养老难”，建成医养结合养老机构1个、新增养老床位200张，加强机构养老规范化管理。开展老年人意外伤害保险工作，为9466名特殊困难老人购买意外伤害险，让发展成果更多惠及群众</w:t>
            </w:r>
          </w:p>
        </w:tc>
        <w:tc>
          <w:tcPr>
            <w:tcW w:w="1549" w:type="dxa"/>
            <w:vAlign w:val="center"/>
          </w:tcPr>
          <w:p>
            <w:pPr>
              <w:spacing w:line="0" w:lineRule="atLeast"/>
              <w:jc w:val="center"/>
              <w:rPr>
                <w:rFonts w:hint="eastAsia" w:ascii="方正仿宋简体"/>
                <w:sz w:val="24"/>
              </w:rPr>
            </w:pPr>
            <w:r>
              <w:rPr>
                <w:rFonts w:hint="eastAsia" w:ascii="方正仿宋简体"/>
                <w:sz w:val="24"/>
              </w:rPr>
              <w:t>王小璞</w:t>
            </w:r>
          </w:p>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区民政局</w:t>
            </w:r>
          </w:p>
          <w:p>
            <w:pPr>
              <w:spacing w:line="0" w:lineRule="atLeast"/>
              <w:jc w:val="center"/>
              <w:rPr>
                <w:rFonts w:hint="eastAsia" w:ascii="方正仿宋简体"/>
                <w:sz w:val="24"/>
              </w:rPr>
            </w:pPr>
            <w:r>
              <w:rPr>
                <w:rFonts w:hint="eastAsia" w:ascii="方正仿宋简体"/>
                <w:sz w:val="24"/>
              </w:rPr>
              <w:t>区卫计局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63</w:t>
            </w:r>
          </w:p>
        </w:tc>
        <w:tc>
          <w:tcPr>
            <w:tcW w:w="6008" w:type="dxa"/>
            <w:vAlign w:val="center"/>
          </w:tcPr>
          <w:p>
            <w:pPr>
              <w:spacing w:line="0" w:lineRule="atLeast"/>
              <w:rPr>
                <w:rFonts w:hint="eastAsia" w:ascii="方正仿宋简体"/>
                <w:sz w:val="24"/>
              </w:rPr>
            </w:pPr>
            <w:r>
              <w:rPr>
                <w:rFonts w:hint="eastAsia" w:ascii="方正仿宋简体"/>
                <w:sz w:val="24"/>
              </w:rPr>
              <w:t>狠抓社会治理。严格落实安全生产“党政同责、一岗双责”要求，坚决防范和遏制较大以上安全事故发生，确保区域生产安全</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区安监局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64</w:t>
            </w:r>
          </w:p>
        </w:tc>
        <w:tc>
          <w:tcPr>
            <w:tcW w:w="6008" w:type="dxa"/>
            <w:vAlign w:val="center"/>
          </w:tcPr>
          <w:p>
            <w:pPr>
              <w:spacing w:line="0" w:lineRule="atLeast"/>
              <w:rPr>
                <w:rFonts w:hint="eastAsia" w:ascii="方正仿宋简体"/>
                <w:sz w:val="24"/>
              </w:rPr>
            </w:pPr>
            <w:r>
              <w:rPr>
                <w:rFonts w:hint="eastAsia" w:ascii="方正仿宋简体"/>
                <w:sz w:val="24"/>
              </w:rPr>
              <w:t>巩固省级食品安全示范区创建成果，持续打击食品药品领域违法行为，创建放心肉菜示范超市4家、食用农产品批发示范市场5家，完成“明厨亮灶”改造工程476家，不断提升食药安全公众满意度</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区食品药监局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65</w:t>
            </w:r>
          </w:p>
        </w:tc>
        <w:tc>
          <w:tcPr>
            <w:tcW w:w="6008" w:type="dxa"/>
            <w:vAlign w:val="center"/>
          </w:tcPr>
          <w:p>
            <w:pPr>
              <w:spacing w:line="0" w:lineRule="atLeast"/>
              <w:rPr>
                <w:rFonts w:hint="eastAsia" w:ascii="方正仿宋简体"/>
                <w:sz w:val="24"/>
              </w:rPr>
            </w:pPr>
            <w:r>
              <w:rPr>
                <w:rFonts w:hint="eastAsia" w:ascii="方正仿宋简体"/>
                <w:sz w:val="24"/>
              </w:rPr>
              <w:t>完成摩尔等6处集贸市场提升改造，努力方便群众生活</w:t>
            </w:r>
          </w:p>
        </w:tc>
        <w:tc>
          <w:tcPr>
            <w:tcW w:w="1549" w:type="dxa"/>
            <w:vAlign w:val="center"/>
          </w:tcPr>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区经贸局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相关街道办事处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66</w:t>
            </w:r>
          </w:p>
        </w:tc>
        <w:tc>
          <w:tcPr>
            <w:tcW w:w="6008" w:type="dxa"/>
            <w:vAlign w:val="center"/>
          </w:tcPr>
          <w:p>
            <w:pPr>
              <w:spacing w:line="0" w:lineRule="atLeast"/>
              <w:rPr>
                <w:rFonts w:hint="eastAsia" w:ascii="方正仿宋简体"/>
                <w:sz w:val="24"/>
              </w:rPr>
            </w:pPr>
            <w:r>
              <w:rPr>
                <w:rFonts w:hint="eastAsia" w:ascii="方正仿宋简体"/>
                <w:sz w:val="24"/>
              </w:rPr>
              <w:t>深入推进“七五”普法，开展各类法治宣传活动200场以上</w:t>
            </w:r>
          </w:p>
        </w:tc>
        <w:tc>
          <w:tcPr>
            <w:tcW w:w="1549" w:type="dxa"/>
            <w:vAlign w:val="center"/>
          </w:tcPr>
          <w:p>
            <w:pPr>
              <w:spacing w:line="0" w:lineRule="atLeast"/>
              <w:jc w:val="center"/>
              <w:rPr>
                <w:rFonts w:hint="eastAsia" w:ascii="方正仿宋简体"/>
                <w:sz w:val="24"/>
              </w:rPr>
            </w:pPr>
            <w:r>
              <w:rPr>
                <w:rFonts w:hint="eastAsia" w:ascii="方正仿宋简体"/>
                <w:sz w:val="24"/>
              </w:rPr>
              <w:t>聂文斌</w:t>
            </w:r>
          </w:p>
        </w:tc>
        <w:tc>
          <w:tcPr>
            <w:tcW w:w="2392" w:type="dxa"/>
            <w:vAlign w:val="center"/>
          </w:tcPr>
          <w:p>
            <w:pPr>
              <w:spacing w:line="0" w:lineRule="atLeast"/>
              <w:jc w:val="center"/>
              <w:rPr>
                <w:rFonts w:hint="eastAsia" w:ascii="方正仿宋简体"/>
                <w:sz w:val="24"/>
              </w:rPr>
            </w:pPr>
            <w:r>
              <w:rPr>
                <w:rFonts w:hint="eastAsia" w:ascii="方正仿宋简体"/>
                <w:sz w:val="24"/>
              </w:rPr>
              <w:t>区司法局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67</w:t>
            </w:r>
          </w:p>
        </w:tc>
        <w:tc>
          <w:tcPr>
            <w:tcW w:w="6008" w:type="dxa"/>
            <w:vAlign w:val="center"/>
          </w:tcPr>
          <w:p>
            <w:pPr>
              <w:spacing w:line="0" w:lineRule="atLeast"/>
              <w:rPr>
                <w:rFonts w:hint="eastAsia" w:ascii="方正仿宋简体"/>
                <w:sz w:val="24"/>
              </w:rPr>
            </w:pPr>
            <w:r>
              <w:rPr>
                <w:rFonts w:hint="eastAsia" w:ascii="方正仿宋简体"/>
                <w:sz w:val="24"/>
              </w:rPr>
              <w:t>深入开展信访积案化解攻坚竞赛活动，从源头上减少存量、遏制增量，积极引导群众理性合法表达诉求、维护权益，坚决依法打击非访和信访活动中的违法犯罪活动</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tc>
        <w:tc>
          <w:tcPr>
            <w:tcW w:w="2392" w:type="dxa"/>
            <w:vAlign w:val="center"/>
          </w:tcPr>
          <w:p>
            <w:pPr>
              <w:spacing w:line="0" w:lineRule="atLeast"/>
              <w:jc w:val="center"/>
              <w:rPr>
                <w:rFonts w:hint="eastAsia" w:ascii="方正仿宋简体"/>
                <w:sz w:val="24"/>
              </w:rPr>
            </w:pPr>
            <w:r>
              <w:rPr>
                <w:rFonts w:hint="eastAsia" w:ascii="方正仿宋简体"/>
                <w:sz w:val="24"/>
              </w:rPr>
              <w:t>区信访局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68</w:t>
            </w:r>
          </w:p>
        </w:tc>
        <w:tc>
          <w:tcPr>
            <w:tcW w:w="6008" w:type="dxa"/>
            <w:vAlign w:val="center"/>
          </w:tcPr>
          <w:p>
            <w:pPr>
              <w:spacing w:line="0" w:lineRule="atLeast"/>
              <w:rPr>
                <w:rFonts w:hint="eastAsia" w:ascii="方正仿宋简体"/>
                <w:sz w:val="24"/>
              </w:rPr>
            </w:pPr>
            <w:r>
              <w:rPr>
                <w:rFonts w:hint="eastAsia" w:ascii="方正仿宋简体"/>
                <w:sz w:val="24"/>
              </w:rPr>
              <w:t>提升社会治安综合治理水平，持续推进平安未央建设。坚决打击各类扰乱市场秩序的违法行为，不断优化投资发展环境</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p>
            <w:pPr>
              <w:spacing w:line="0" w:lineRule="atLeast"/>
              <w:jc w:val="center"/>
              <w:rPr>
                <w:rFonts w:hint="eastAsia" w:ascii="方正仿宋简体"/>
                <w:sz w:val="24"/>
              </w:rPr>
            </w:pPr>
            <w:r>
              <w:rPr>
                <w:rFonts w:hint="eastAsia" w:ascii="方正仿宋简体"/>
                <w:sz w:val="24"/>
              </w:rPr>
              <w:t>程希文</w:t>
            </w:r>
          </w:p>
        </w:tc>
        <w:tc>
          <w:tcPr>
            <w:tcW w:w="2392" w:type="dxa"/>
            <w:vAlign w:val="center"/>
          </w:tcPr>
          <w:p>
            <w:pPr>
              <w:spacing w:line="0" w:lineRule="atLeast"/>
              <w:jc w:val="center"/>
              <w:rPr>
                <w:rFonts w:hint="eastAsia" w:ascii="方正仿宋简体"/>
                <w:sz w:val="24"/>
              </w:rPr>
            </w:pPr>
            <w:r>
              <w:rPr>
                <w:rFonts w:hint="eastAsia" w:ascii="方正仿宋简体"/>
                <w:sz w:val="24"/>
              </w:rPr>
              <w:t>公安未央分局</w:t>
            </w:r>
          </w:p>
          <w:p>
            <w:pPr>
              <w:spacing w:line="0" w:lineRule="atLeast"/>
              <w:jc w:val="center"/>
              <w:rPr>
                <w:rFonts w:hint="eastAsia" w:ascii="方正仿宋简体"/>
                <w:sz w:val="24"/>
              </w:rPr>
            </w:pPr>
            <w:r>
              <w:rPr>
                <w:rFonts w:hint="eastAsia" w:ascii="方正仿宋简体"/>
                <w:sz w:val="24"/>
              </w:rPr>
              <w:t>工商未央分局</w:t>
            </w:r>
          </w:p>
          <w:p>
            <w:pPr>
              <w:spacing w:line="0" w:lineRule="atLeast"/>
              <w:jc w:val="center"/>
              <w:rPr>
                <w:rFonts w:hint="eastAsia" w:ascii="方正仿宋简体"/>
                <w:sz w:val="24"/>
              </w:rPr>
            </w:pPr>
            <w:r>
              <w:rPr>
                <w:rFonts w:hint="eastAsia" w:ascii="方正仿宋简体"/>
                <w:sz w:val="24"/>
              </w:rPr>
              <w:t>区经贸局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69</w:t>
            </w:r>
          </w:p>
        </w:tc>
        <w:tc>
          <w:tcPr>
            <w:tcW w:w="6008" w:type="dxa"/>
            <w:vAlign w:val="center"/>
          </w:tcPr>
          <w:p>
            <w:pPr>
              <w:spacing w:line="0" w:lineRule="atLeast"/>
              <w:rPr>
                <w:rFonts w:hint="eastAsia" w:ascii="方正仿宋简体"/>
                <w:sz w:val="24"/>
              </w:rPr>
            </w:pPr>
            <w:r>
              <w:rPr>
                <w:rFonts w:hint="eastAsia" w:ascii="方正仿宋简体"/>
                <w:sz w:val="24"/>
              </w:rPr>
              <w:t>加强应急管理，高标准建设应急避难场所2处，进一步增强群众安全感，确保区域社会大局和谐稳定</w:t>
            </w:r>
          </w:p>
        </w:tc>
        <w:tc>
          <w:tcPr>
            <w:tcW w:w="1549" w:type="dxa"/>
            <w:vAlign w:val="center"/>
          </w:tcPr>
          <w:p>
            <w:pPr>
              <w:spacing w:line="0" w:lineRule="atLeast"/>
              <w:jc w:val="center"/>
              <w:rPr>
                <w:rFonts w:hint="eastAsia" w:ascii="方正仿宋简体"/>
                <w:sz w:val="24"/>
              </w:rPr>
            </w:pPr>
            <w:r>
              <w:rPr>
                <w:rFonts w:hint="eastAsia" w:ascii="方正仿宋简体"/>
                <w:sz w:val="24"/>
              </w:rPr>
              <w:t>徐  斌</w:t>
            </w:r>
          </w:p>
        </w:tc>
        <w:tc>
          <w:tcPr>
            <w:tcW w:w="2392" w:type="dxa"/>
            <w:vAlign w:val="center"/>
          </w:tcPr>
          <w:p>
            <w:pPr>
              <w:spacing w:line="0" w:lineRule="atLeast"/>
              <w:jc w:val="center"/>
              <w:rPr>
                <w:rFonts w:hint="eastAsia" w:ascii="方正仿宋简体"/>
                <w:sz w:val="24"/>
              </w:rPr>
            </w:pPr>
            <w:r>
              <w:rPr>
                <w:rFonts w:hint="eastAsia" w:ascii="方正仿宋简体"/>
                <w:sz w:val="24"/>
              </w:rPr>
              <w:t>区政府应急办</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42" w:type="dxa"/>
            <w:gridSpan w:val="6"/>
            <w:vAlign w:val="center"/>
          </w:tcPr>
          <w:p>
            <w:pPr>
              <w:spacing w:line="340" w:lineRule="exact"/>
              <w:ind w:right="-64" w:rightChars="-20"/>
              <w:rPr>
                <w:rFonts w:hint="eastAsia" w:ascii="方正仿宋简体"/>
                <w:sz w:val="24"/>
              </w:rPr>
            </w:pPr>
            <w:r>
              <w:rPr>
                <w:rFonts w:hint="eastAsia" w:ascii="方正仿宋简体"/>
                <w:b/>
                <w:sz w:val="24"/>
              </w:rPr>
              <w:t>六、抓作风，强效能，在建设未央铁军上狠下功夫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70</w:t>
            </w:r>
          </w:p>
        </w:tc>
        <w:tc>
          <w:tcPr>
            <w:tcW w:w="6008" w:type="dxa"/>
            <w:vAlign w:val="center"/>
          </w:tcPr>
          <w:p>
            <w:pPr>
              <w:spacing w:line="320" w:lineRule="exact"/>
              <w:rPr>
                <w:rFonts w:hint="eastAsia" w:ascii="方正仿宋简体"/>
                <w:sz w:val="24"/>
              </w:rPr>
            </w:pPr>
            <w:r>
              <w:rPr>
                <w:rFonts w:hint="eastAsia" w:ascii="方正仿宋简体"/>
                <w:sz w:val="24"/>
              </w:rPr>
              <w:t>深化法治政府建设。严格按照“法定职责必须为、法无授权不可为”的原则，把政府各项事务纳入法治轨道，切实做到办事依法、解决问题用法、化解矛盾靠法。贯彻落实《未央区政府重大行政决策程序规定》，着力加强行政决策、行政行为的责任倒查</w:t>
            </w:r>
          </w:p>
        </w:tc>
        <w:tc>
          <w:tcPr>
            <w:tcW w:w="1549" w:type="dxa"/>
            <w:vAlign w:val="center"/>
          </w:tcPr>
          <w:p>
            <w:pPr>
              <w:spacing w:line="0" w:lineRule="atLeast"/>
              <w:jc w:val="center"/>
              <w:rPr>
                <w:rFonts w:hint="eastAsia" w:ascii="方正仿宋简体"/>
                <w:sz w:val="24"/>
              </w:rPr>
            </w:pPr>
            <w:r>
              <w:rPr>
                <w:rFonts w:hint="eastAsia" w:ascii="方正仿宋简体"/>
                <w:sz w:val="24"/>
              </w:rPr>
              <w:t>杨  军</w:t>
            </w:r>
          </w:p>
        </w:tc>
        <w:tc>
          <w:tcPr>
            <w:tcW w:w="2392" w:type="dxa"/>
            <w:vAlign w:val="center"/>
          </w:tcPr>
          <w:p>
            <w:pPr>
              <w:spacing w:line="0" w:lineRule="atLeast"/>
              <w:jc w:val="center"/>
              <w:rPr>
                <w:rFonts w:hint="eastAsia" w:ascii="方正仿宋简体"/>
                <w:sz w:val="24"/>
              </w:rPr>
            </w:pPr>
            <w:r>
              <w:rPr>
                <w:rFonts w:hint="eastAsia" w:ascii="方正仿宋简体"/>
                <w:sz w:val="24"/>
              </w:rPr>
              <w:t>区政府法制办</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p>
            <w:pPr>
              <w:spacing w:line="340" w:lineRule="exact"/>
              <w:ind w:right="-64" w:rightChars="-20"/>
              <w:jc w:val="center"/>
              <w:rPr>
                <w:rFonts w:hint="eastAsia" w:ascii="方正仿宋简体"/>
                <w:sz w:val="24"/>
              </w:rPr>
            </w:pPr>
            <w:r>
              <w:rPr>
                <w:rFonts w:hint="eastAsia" w:ascii="方正仿宋简体"/>
                <w:sz w:val="24"/>
              </w:rPr>
              <w:t>区政府各部门</w:t>
            </w:r>
          </w:p>
          <w:p>
            <w:pPr>
              <w:spacing w:line="340" w:lineRule="exact"/>
              <w:ind w:right="-64" w:rightChars="-20"/>
              <w:jc w:val="center"/>
              <w:rPr>
                <w:rFonts w:hint="eastAsia" w:ascii="方正仿宋简体"/>
                <w:sz w:val="24"/>
              </w:rPr>
            </w:pPr>
            <w:r>
              <w:rPr>
                <w:rFonts w:hint="eastAsia" w:ascii="方正仿宋简体"/>
                <w:sz w:val="24"/>
              </w:rPr>
              <w:t>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71</w:t>
            </w:r>
          </w:p>
        </w:tc>
        <w:tc>
          <w:tcPr>
            <w:tcW w:w="6008" w:type="dxa"/>
            <w:vAlign w:val="center"/>
          </w:tcPr>
          <w:p>
            <w:pPr>
              <w:spacing w:line="320" w:lineRule="exact"/>
              <w:rPr>
                <w:rFonts w:hint="eastAsia" w:ascii="方正仿宋简体"/>
                <w:sz w:val="24"/>
              </w:rPr>
            </w:pPr>
            <w:r>
              <w:rPr>
                <w:rFonts w:hint="eastAsia" w:ascii="方正仿宋简体"/>
                <w:sz w:val="24"/>
              </w:rPr>
              <w:t>继续推进财政预算管理，强化区级政府债务管理，有效防范地方债务风险</w:t>
            </w:r>
          </w:p>
        </w:tc>
        <w:tc>
          <w:tcPr>
            <w:tcW w:w="1549" w:type="dxa"/>
            <w:vAlign w:val="center"/>
          </w:tcPr>
          <w:p>
            <w:pPr>
              <w:spacing w:line="0" w:lineRule="atLeast"/>
              <w:jc w:val="center"/>
              <w:rPr>
                <w:rFonts w:hint="eastAsia" w:ascii="方正仿宋简体"/>
                <w:sz w:val="24"/>
              </w:rPr>
            </w:pPr>
            <w:r>
              <w:rPr>
                <w:rFonts w:hint="eastAsia" w:ascii="方正仿宋简体"/>
                <w:sz w:val="24"/>
              </w:rPr>
              <w:t>杨  军</w:t>
            </w:r>
          </w:p>
        </w:tc>
        <w:tc>
          <w:tcPr>
            <w:tcW w:w="2392" w:type="dxa"/>
            <w:vAlign w:val="center"/>
          </w:tcPr>
          <w:p>
            <w:pPr>
              <w:spacing w:line="0" w:lineRule="atLeast"/>
              <w:jc w:val="center"/>
              <w:rPr>
                <w:rFonts w:hint="eastAsia" w:ascii="方正仿宋简体"/>
                <w:sz w:val="24"/>
              </w:rPr>
            </w:pPr>
            <w:r>
              <w:rPr>
                <w:rFonts w:hint="eastAsia" w:ascii="方正仿宋简体"/>
                <w:sz w:val="24"/>
              </w:rPr>
              <w:t>区财政局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区投资公司、区审计局等区级相关部门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72</w:t>
            </w:r>
          </w:p>
        </w:tc>
        <w:tc>
          <w:tcPr>
            <w:tcW w:w="6008" w:type="dxa"/>
            <w:vAlign w:val="center"/>
          </w:tcPr>
          <w:p>
            <w:pPr>
              <w:spacing w:line="320" w:lineRule="exact"/>
              <w:rPr>
                <w:rFonts w:hint="eastAsia" w:ascii="方正仿宋简体"/>
                <w:sz w:val="24"/>
              </w:rPr>
            </w:pPr>
            <w:r>
              <w:rPr>
                <w:rFonts w:hint="eastAsia" w:ascii="方正仿宋简体"/>
                <w:sz w:val="24"/>
              </w:rPr>
              <w:t>自觉接受区人大及其常委会的法律监督和区政协的民主监督，加强审计监督，主动接受公众监督和媒体监督。不断提高政府决策的科学化、民主化、法治化水平，让权力在阳光下运行</w:t>
            </w:r>
          </w:p>
        </w:tc>
        <w:tc>
          <w:tcPr>
            <w:tcW w:w="1549" w:type="dxa"/>
            <w:vAlign w:val="center"/>
          </w:tcPr>
          <w:p>
            <w:pPr>
              <w:spacing w:line="0" w:lineRule="atLeast"/>
              <w:jc w:val="center"/>
              <w:rPr>
                <w:rFonts w:hint="eastAsia" w:ascii="方正仿宋简体"/>
                <w:sz w:val="24"/>
              </w:rPr>
            </w:pPr>
            <w:r>
              <w:rPr>
                <w:rFonts w:hint="eastAsia" w:ascii="方正仿宋简体"/>
                <w:sz w:val="24"/>
              </w:rPr>
              <w:t>杨  军</w:t>
            </w:r>
          </w:p>
        </w:tc>
        <w:tc>
          <w:tcPr>
            <w:tcW w:w="2392" w:type="dxa"/>
            <w:vAlign w:val="center"/>
          </w:tcPr>
          <w:p>
            <w:pPr>
              <w:spacing w:line="0" w:lineRule="atLeast"/>
              <w:jc w:val="center"/>
              <w:rPr>
                <w:rFonts w:hint="eastAsia" w:ascii="方正仿宋简体"/>
                <w:sz w:val="24"/>
              </w:rPr>
            </w:pPr>
            <w:r>
              <w:rPr>
                <w:rFonts w:hint="eastAsia" w:ascii="方正仿宋简体"/>
                <w:sz w:val="24"/>
              </w:rPr>
              <w:t>区政府办公室</w:t>
            </w:r>
          </w:p>
          <w:p>
            <w:pPr>
              <w:spacing w:line="0" w:lineRule="atLeast"/>
              <w:jc w:val="center"/>
              <w:rPr>
                <w:rFonts w:hint="eastAsia" w:ascii="方正仿宋简体"/>
                <w:sz w:val="24"/>
              </w:rPr>
            </w:pPr>
            <w:r>
              <w:rPr>
                <w:rFonts w:hint="eastAsia" w:ascii="方正仿宋简体"/>
                <w:sz w:val="24"/>
              </w:rPr>
              <w:t>区政府法制办</w:t>
            </w:r>
          </w:p>
          <w:p>
            <w:pPr>
              <w:spacing w:line="0" w:lineRule="atLeast"/>
              <w:jc w:val="center"/>
              <w:rPr>
                <w:rFonts w:hint="eastAsia" w:ascii="方正仿宋简体"/>
                <w:sz w:val="24"/>
              </w:rPr>
            </w:pPr>
            <w:r>
              <w:rPr>
                <w:rFonts w:hint="eastAsia" w:ascii="方正仿宋简体"/>
                <w:sz w:val="24"/>
              </w:rPr>
              <w:t>区审计局</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p>
            <w:pPr>
              <w:spacing w:line="340" w:lineRule="exact"/>
              <w:ind w:right="-64" w:rightChars="-20"/>
              <w:jc w:val="center"/>
              <w:rPr>
                <w:rFonts w:hint="eastAsia" w:ascii="方正仿宋简体"/>
                <w:sz w:val="24"/>
              </w:rPr>
            </w:pPr>
            <w:r>
              <w:rPr>
                <w:rFonts w:hint="eastAsia" w:ascii="方正仿宋简体"/>
                <w:sz w:val="24"/>
              </w:rPr>
              <w:t>区政府各部门</w:t>
            </w:r>
          </w:p>
          <w:p>
            <w:pPr>
              <w:spacing w:line="340" w:lineRule="exact"/>
              <w:ind w:right="-64" w:rightChars="-20"/>
              <w:jc w:val="center"/>
              <w:rPr>
                <w:rFonts w:hint="eastAsia" w:ascii="方正仿宋简体"/>
                <w:sz w:val="24"/>
              </w:rPr>
            </w:pPr>
            <w:r>
              <w:rPr>
                <w:rFonts w:hint="eastAsia" w:ascii="方正仿宋简体"/>
                <w:sz w:val="24"/>
              </w:rPr>
              <w:t>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73</w:t>
            </w:r>
          </w:p>
        </w:tc>
        <w:tc>
          <w:tcPr>
            <w:tcW w:w="6008" w:type="dxa"/>
            <w:vAlign w:val="center"/>
          </w:tcPr>
          <w:p>
            <w:pPr>
              <w:spacing w:line="320" w:lineRule="exact"/>
              <w:rPr>
                <w:rFonts w:hint="eastAsia" w:ascii="方正仿宋简体"/>
                <w:sz w:val="24"/>
              </w:rPr>
            </w:pPr>
            <w:r>
              <w:rPr>
                <w:rFonts w:hint="eastAsia" w:ascii="方正仿宋简体"/>
                <w:sz w:val="24"/>
              </w:rPr>
              <w:t>以“最多跑一次”改革为引领，进一步优化“四减一容缺”机制，着力让信息数据多跑路，让企业和办事群众少跑路。扎实开展行政审批事项、公共服务事项标准化梳理，整合建设区级“大数据库”，推进资源共享</w:t>
            </w:r>
          </w:p>
        </w:tc>
        <w:tc>
          <w:tcPr>
            <w:tcW w:w="1549" w:type="dxa"/>
            <w:vAlign w:val="center"/>
          </w:tcPr>
          <w:p>
            <w:pPr>
              <w:spacing w:line="0" w:lineRule="atLeast"/>
              <w:jc w:val="center"/>
              <w:rPr>
                <w:rFonts w:hint="eastAsia" w:ascii="方正仿宋简体"/>
                <w:sz w:val="24"/>
              </w:rPr>
            </w:pPr>
            <w:r>
              <w:rPr>
                <w:rFonts w:hint="eastAsia" w:ascii="方正仿宋简体"/>
                <w:sz w:val="24"/>
              </w:rPr>
              <w:t>杨  军</w:t>
            </w:r>
          </w:p>
        </w:tc>
        <w:tc>
          <w:tcPr>
            <w:tcW w:w="2392" w:type="dxa"/>
            <w:vAlign w:val="center"/>
          </w:tcPr>
          <w:p>
            <w:pPr>
              <w:spacing w:line="0" w:lineRule="atLeast"/>
              <w:jc w:val="center"/>
              <w:rPr>
                <w:rFonts w:hint="eastAsia" w:ascii="方正仿宋简体"/>
                <w:sz w:val="24"/>
              </w:rPr>
            </w:pPr>
            <w:r>
              <w:rPr>
                <w:rFonts w:hint="eastAsia" w:ascii="方正仿宋简体"/>
                <w:sz w:val="24"/>
              </w:rPr>
              <w:t>区政务服务中心</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p>
            <w:pPr>
              <w:spacing w:line="340" w:lineRule="exact"/>
              <w:ind w:right="-64" w:rightChars="-20"/>
              <w:jc w:val="center"/>
              <w:rPr>
                <w:rFonts w:hint="eastAsia" w:ascii="方正仿宋简体"/>
                <w:sz w:val="24"/>
              </w:rPr>
            </w:pPr>
            <w:r>
              <w:rPr>
                <w:rFonts w:hint="eastAsia" w:ascii="方正仿宋简体"/>
                <w:sz w:val="24"/>
              </w:rPr>
              <w:t>区政府各部门</w:t>
            </w:r>
          </w:p>
          <w:p>
            <w:pPr>
              <w:spacing w:line="340" w:lineRule="exact"/>
              <w:ind w:right="-64" w:rightChars="-20"/>
              <w:jc w:val="center"/>
              <w:rPr>
                <w:rFonts w:hint="eastAsia" w:ascii="方正仿宋简体"/>
                <w:sz w:val="24"/>
              </w:rPr>
            </w:pPr>
            <w:r>
              <w:rPr>
                <w:rFonts w:hint="eastAsia" w:ascii="方正仿宋简体"/>
                <w:sz w:val="24"/>
              </w:rPr>
              <w:t>各直属机构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74</w:t>
            </w:r>
          </w:p>
        </w:tc>
        <w:tc>
          <w:tcPr>
            <w:tcW w:w="6008" w:type="dxa"/>
            <w:vAlign w:val="center"/>
          </w:tcPr>
          <w:p>
            <w:pPr>
              <w:spacing w:line="320" w:lineRule="exact"/>
              <w:rPr>
                <w:rFonts w:hint="eastAsia" w:ascii="方正仿宋简体"/>
                <w:sz w:val="24"/>
              </w:rPr>
            </w:pPr>
            <w:r>
              <w:rPr>
                <w:rFonts w:hint="eastAsia" w:ascii="方正仿宋简体"/>
                <w:sz w:val="24"/>
              </w:rPr>
              <w:t>以提升区、街、社区三级审批平台效用为抓手，按照建设标准、服务事项、服务标准“三统一”要求，规范升级街道便民服务中心。以新政务大厅建设、运行为契机，通过购买社会服务等方式，着力规范、提高导办和代办服务水平，努力把政务中心打造成未央形象推介和投资环境展示的靓丽窗口</w:t>
            </w:r>
          </w:p>
        </w:tc>
        <w:tc>
          <w:tcPr>
            <w:tcW w:w="1549" w:type="dxa"/>
            <w:vAlign w:val="center"/>
          </w:tcPr>
          <w:p>
            <w:pPr>
              <w:spacing w:line="0" w:lineRule="atLeast"/>
              <w:jc w:val="center"/>
              <w:rPr>
                <w:rFonts w:hint="eastAsia" w:ascii="方正仿宋简体"/>
                <w:sz w:val="24"/>
              </w:rPr>
            </w:pPr>
            <w:r>
              <w:rPr>
                <w:rFonts w:hint="eastAsia" w:ascii="方正仿宋简体"/>
                <w:sz w:val="24"/>
              </w:rPr>
              <w:t>杨  军</w:t>
            </w:r>
          </w:p>
        </w:tc>
        <w:tc>
          <w:tcPr>
            <w:tcW w:w="2392" w:type="dxa"/>
            <w:vAlign w:val="center"/>
          </w:tcPr>
          <w:p>
            <w:pPr>
              <w:spacing w:line="0" w:lineRule="atLeast"/>
              <w:jc w:val="center"/>
              <w:rPr>
                <w:rFonts w:hint="eastAsia" w:ascii="方正仿宋简体"/>
                <w:sz w:val="24"/>
              </w:rPr>
            </w:pPr>
            <w:r>
              <w:rPr>
                <w:rFonts w:hint="eastAsia" w:ascii="方正仿宋简体"/>
                <w:sz w:val="24"/>
              </w:rPr>
              <w:t>区政务服务中心</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区电子政务办等区级相关部门和各街道办事处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75</w:t>
            </w:r>
          </w:p>
        </w:tc>
        <w:tc>
          <w:tcPr>
            <w:tcW w:w="6008" w:type="dxa"/>
            <w:vAlign w:val="center"/>
          </w:tcPr>
          <w:p>
            <w:pPr>
              <w:spacing w:line="300" w:lineRule="exact"/>
              <w:rPr>
                <w:rFonts w:hint="eastAsia" w:ascii="方正仿宋简体"/>
                <w:sz w:val="24"/>
              </w:rPr>
            </w:pPr>
            <w:r>
              <w:rPr>
                <w:rFonts w:hint="eastAsia" w:ascii="方正仿宋简体"/>
                <w:sz w:val="24"/>
              </w:rPr>
              <w:t>深化党风廉政建设。严格落实党风廉政建设“一岗双责”“两个责任”，始终做到党风廉政建设与政府其他工作同安排、同部署、同督促、同检查。驰而不息正风肃纪，严肃查处各种违纪违法行为，切实解决发生在群众身边的腐败问题。认真执行党政机关办公用房、公务用车管理办法。坚决防止“四风”问题反弹回潮。严控“三公”经费支出，不断巩固和拓展落实中央八项规定精神成果，全力打造清正廉洁的政府形象</w:t>
            </w:r>
          </w:p>
        </w:tc>
        <w:tc>
          <w:tcPr>
            <w:tcW w:w="1549" w:type="dxa"/>
            <w:vAlign w:val="center"/>
          </w:tcPr>
          <w:p>
            <w:pPr>
              <w:spacing w:line="0" w:lineRule="atLeast"/>
              <w:jc w:val="center"/>
              <w:rPr>
                <w:rFonts w:hint="eastAsia" w:ascii="方正仿宋简体"/>
                <w:sz w:val="24"/>
              </w:rPr>
            </w:pPr>
            <w:r>
              <w:rPr>
                <w:rFonts w:hint="eastAsia" w:ascii="方正仿宋简体"/>
                <w:sz w:val="24"/>
              </w:rPr>
              <w:t>梁晚晴</w:t>
            </w:r>
          </w:p>
        </w:tc>
        <w:tc>
          <w:tcPr>
            <w:tcW w:w="2392" w:type="dxa"/>
            <w:vAlign w:val="center"/>
          </w:tcPr>
          <w:p>
            <w:pPr>
              <w:spacing w:line="340" w:lineRule="exact"/>
              <w:ind w:right="-64" w:rightChars="-20"/>
              <w:jc w:val="center"/>
              <w:rPr>
                <w:rFonts w:hint="eastAsia" w:ascii="方正仿宋简体"/>
                <w:sz w:val="24"/>
              </w:rPr>
            </w:pPr>
            <w:r>
              <w:rPr>
                <w:rFonts w:hint="eastAsia" w:ascii="方正仿宋简体"/>
                <w:sz w:val="24"/>
              </w:rPr>
              <w:t>各街道办事处</w:t>
            </w:r>
          </w:p>
          <w:p>
            <w:pPr>
              <w:spacing w:line="0" w:lineRule="atLeast"/>
              <w:jc w:val="center"/>
              <w:rPr>
                <w:rFonts w:hint="eastAsia" w:ascii="方正仿宋简体"/>
                <w:sz w:val="24"/>
              </w:rPr>
            </w:pPr>
            <w:r>
              <w:rPr>
                <w:rFonts w:hint="eastAsia" w:ascii="方正仿宋简体"/>
                <w:sz w:val="24"/>
              </w:rPr>
              <w:t>区政府各部门</w:t>
            </w:r>
          </w:p>
          <w:p>
            <w:pPr>
              <w:spacing w:line="0" w:lineRule="atLeast"/>
              <w:jc w:val="center"/>
              <w:rPr>
                <w:rFonts w:hint="eastAsia" w:ascii="方正仿宋简体"/>
                <w:sz w:val="24"/>
              </w:rPr>
            </w:pPr>
            <w:r>
              <w:rPr>
                <w:rFonts w:hint="eastAsia" w:ascii="方正仿宋简体"/>
                <w:sz w:val="24"/>
              </w:rPr>
              <w:t>各垂直机构</w:t>
            </w:r>
          </w:p>
          <w:p>
            <w:pPr>
              <w:spacing w:line="0" w:lineRule="atLeast"/>
              <w:jc w:val="center"/>
              <w:rPr>
                <w:rFonts w:hint="eastAsia" w:ascii="方正仿宋简体"/>
                <w:sz w:val="24"/>
              </w:rPr>
            </w:pPr>
            <w:r>
              <w:rPr>
                <w:rFonts w:hint="eastAsia" w:ascii="方正仿宋简体"/>
                <w:sz w:val="24"/>
              </w:rPr>
              <w:t>各直属企事业单位</w:t>
            </w:r>
          </w:p>
        </w:tc>
        <w:tc>
          <w:tcPr>
            <w:tcW w:w="2263" w:type="dxa"/>
            <w:vAlign w:val="center"/>
          </w:tcPr>
          <w:p>
            <w:pPr>
              <w:spacing w:line="340" w:lineRule="exact"/>
              <w:ind w:right="-64" w:rightChars="-20"/>
              <w:jc w:val="center"/>
              <w:rPr>
                <w:rFonts w:hint="eastAsia" w:ascii="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gridSpan w:val="2"/>
            <w:vAlign w:val="center"/>
          </w:tcPr>
          <w:p>
            <w:pPr>
              <w:spacing w:line="0" w:lineRule="atLeast"/>
              <w:jc w:val="center"/>
              <w:rPr>
                <w:rFonts w:hint="eastAsia" w:ascii="方正仿宋简体"/>
                <w:sz w:val="24"/>
              </w:rPr>
            </w:pPr>
            <w:r>
              <w:rPr>
                <w:rFonts w:hint="eastAsia" w:ascii="方正仿宋简体"/>
                <w:sz w:val="24"/>
              </w:rPr>
              <w:t>76</w:t>
            </w:r>
          </w:p>
        </w:tc>
        <w:tc>
          <w:tcPr>
            <w:tcW w:w="6008" w:type="dxa"/>
            <w:vAlign w:val="center"/>
          </w:tcPr>
          <w:p>
            <w:pPr>
              <w:spacing w:line="280" w:lineRule="exact"/>
              <w:rPr>
                <w:rFonts w:hint="eastAsia" w:ascii="方正仿宋简体"/>
                <w:sz w:val="24"/>
              </w:rPr>
            </w:pPr>
            <w:r>
              <w:rPr>
                <w:rFonts w:hint="eastAsia" w:ascii="方正仿宋简体"/>
                <w:sz w:val="24"/>
              </w:rPr>
              <w:t>深化未央铁军建设。全面学习贯彻党的十九大精神，切实学懂弄通做实，自觉用新时代中国特色社会主义思想武装头脑、指导实践、推动工作。认真开展“不忘初心、牢记使命”主题教育，筑牢同以习近平同志为核心的党中央保持高度一致的思想根基。深入落实“三项机制”，最大限度地激发干事创业新动能。始终坚持打铁必须自己硬，贯彻铁军“8条标准”“20条措施”，着力打造“四铁型”未央铁军，全力推动我区追赶超越发展</w:t>
            </w:r>
          </w:p>
        </w:tc>
        <w:tc>
          <w:tcPr>
            <w:tcW w:w="1549" w:type="dxa"/>
            <w:vAlign w:val="center"/>
          </w:tcPr>
          <w:p>
            <w:pPr>
              <w:spacing w:line="0" w:lineRule="atLeast"/>
              <w:jc w:val="center"/>
              <w:rPr>
                <w:rFonts w:hint="eastAsia" w:ascii="方正仿宋简体"/>
                <w:sz w:val="24"/>
              </w:rPr>
            </w:pPr>
            <w:r>
              <w:rPr>
                <w:rFonts w:hint="eastAsia" w:ascii="方正仿宋简体"/>
                <w:sz w:val="24"/>
              </w:rPr>
              <w:t>杨联合</w:t>
            </w:r>
          </w:p>
        </w:tc>
        <w:tc>
          <w:tcPr>
            <w:tcW w:w="2392" w:type="dxa"/>
            <w:vAlign w:val="center"/>
          </w:tcPr>
          <w:p>
            <w:pPr>
              <w:spacing w:line="0" w:lineRule="atLeast"/>
              <w:jc w:val="center"/>
              <w:rPr>
                <w:rFonts w:hint="eastAsia" w:ascii="方正仿宋简体"/>
                <w:sz w:val="24"/>
              </w:rPr>
            </w:pPr>
            <w:r>
              <w:rPr>
                <w:rFonts w:hint="eastAsia" w:ascii="方正仿宋简体"/>
                <w:sz w:val="24"/>
              </w:rPr>
              <w:t>区委组织部</w:t>
            </w:r>
          </w:p>
        </w:tc>
        <w:tc>
          <w:tcPr>
            <w:tcW w:w="2263" w:type="dxa"/>
            <w:vAlign w:val="center"/>
          </w:tcPr>
          <w:p>
            <w:pPr>
              <w:spacing w:line="340" w:lineRule="exact"/>
              <w:ind w:right="-64" w:rightChars="-20"/>
              <w:jc w:val="center"/>
              <w:rPr>
                <w:rFonts w:hint="eastAsia" w:ascii="方正仿宋简体"/>
                <w:sz w:val="24"/>
              </w:rPr>
            </w:pPr>
            <w:r>
              <w:rPr>
                <w:rFonts w:hint="eastAsia" w:ascii="方正仿宋简体"/>
                <w:sz w:val="24"/>
              </w:rPr>
              <w:t>各街道</w:t>
            </w:r>
          </w:p>
          <w:p>
            <w:pPr>
              <w:spacing w:line="340" w:lineRule="exact"/>
              <w:ind w:right="-64" w:rightChars="-20"/>
              <w:jc w:val="center"/>
              <w:rPr>
                <w:rFonts w:hint="eastAsia" w:ascii="方正仿宋简体"/>
                <w:sz w:val="24"/>
              </w:rPr>
            </w:pPr>
            <w:r>
              <w:rPr>
                <w:rFonts w:hint="eastAsia" w:ascii="方正仿宋简体"/>
                <w:sz w:val="24"/>
              </w:rPr>
              <w:t>区级各部门</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84C8A"/>
    <w:rsid w:val="6CF84C8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kern w:val="2"/>
      <w:sz w:val="32"/>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06;&#30005;&#23376;&#25919;&#21153;&#21150;\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2018-04-04T07:25:00Z</dcterms:created>
  <dc:creator>区电子政务办</dc:creator>
  <cp:lastModifiedBy>区电子政务办</cp:lastModifiedBy>
  <dcterms:modified xsi:type="dcterms:W3CDTF">2018-04-04T07:25:49Z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