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39A0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36B6A5C8">
      <w:pPr>
        <w:pStyle w:val="2"/>
        <w:rPr>
          <w:rFonts w:hint="eastAsia"/>
          <w:color w:val="auto"/>
          <w:lang w:val="en-US" w:eastAsia="zh-CN"/>
        </w:rPr>
      </w:pPr>
    </w:p>
    <w:p w14:paraId="15090C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  <w:t>餐饮食品</w:t>
      </w:r>
      <w:bookmarkStart w:id="0" w:name="_GoBack"/>
      <w:bookmarkEnd w:id="0"/>
    </w:p>
    <w:p w14:paraId="05A32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（一）抽检依据</w:t>
      </w:r>
    </w:p>
    <w:p w14:paraId="5F22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抽检依据是西安市未央区市场监督管理局2024年10月食品安全抽检工作计划GB 14934-2016《食品安全国家标准 消毒餐（饮）具》等标准和指标的要求。</w:t>
      </w:r>
    </w:p>
    <w:p w14:paraId="3BBE3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（二）检验项目</w:t>
      </w:r>
    </w:p>
    <w:p w14:paraId="7122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餐饮食品类的抽检项目包括阴离子合成洗涤剂（以十二烷基苯磺酸钠计）,大肠菌群。</w:t>
      </w:r>
    </w:p>
    <w:p w14:paraId="17DCEC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lang w:val="en-US" w:eastAsia="zh-CN" w:bidi="ar-SA"/>
        </w:rPr>
        <w:t>食用农产品</w:t>
      </w:r>
    </w:p>
    <w:p w14:paraId="7D7BA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（一）抽检依据</w:t>
      </w:r>
    </w:p>
    <w:p w14:paraId="47CA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抽检依据是西安市未央区市场监督管理局2024年10月食品安全抽检工作计划GB 19300-2014《食品安全国家标准 坚果与籽类食品》，GB 2761-2017《食品安全国家标准 食品中真菌毒素限量》，GB 22556-2008《豆芽卫生标准》，GB 2762-2022《食品安全国家标准 食品中污染物限量》，《国家食品药品监督管理总局 农业部 国家卫生和计划生育委员会关于豆芽生产过程中禁止使用6-苄基腺嘌呤等物质的公告（2015年第11号）》，GB 2763-2021《食品安全国家标准 食品中农药最大残留限量》，GB 31650-2019《食品安全国家标准 食品中兽药最大残留限量》，GB 31650.1-2022《食品安全国家标准 食品中41种兽药最大残留限量》等标准和指标的要求。</w:t>
      </w:r>
    </w:p>
    <w:p w14:paraId="31927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（二）检验项目</w:t>
      </w:r>
    </w:p>
    <w:p w14:paraId="00A2F2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1.豆类的抽检项目包括铬(以Cr计),赭曲霉毒素A。</w:t>
      </w:r>
    </w:p>
    <w:p w14:paraId="729B5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2.生干坚果与籽类食品类的抽检项目包括过氧化值(以脂肪计),酸价(以脂肪计)(KOH),黄曲霉毒素B₁。</w:t>
      </w:r>
    </w:p>
    <w:p w14:paraId="5FEFEC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3.蔬菜类的抽检项目包括6-苄基腺嘌呤(6-BA),4-氯苯氧乙酸钠 （以 4-氯苯氧乙酸计）,亚硫酸盐(以SO₂计),赤霉素,铅(以Pb计),敌敌畏,甲拌磷,啶虫脒,毒死蜱,氯氟氰菊酯和高效氯氟氰菊酯,腐霉利,氯唑磷,甲基对硫磷,氯氰菊酯和高效氯氰菊酯,甲基异柳磷,乙酰甲胺磷,氧乐果,克百威,甲胺磷,水胺硫磷,吡虫啉。</w:t>
      </w:r>
    </w:p>
    <w:p w14:paraId="138FB3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4.水果类的抽检项目包括敌敌畏，氧乐果，毒死蜱，水胺硫磷，克百威，氯氟氰菊酯和高效氯氟氰菊酯，吡唑醚菌酯，杀扑磷。</w:t>
      </w:r>
    </w:p>
    <w:p w14:paraId="1D2B7B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5.鲜蛋类的抽检项目包括甲硝唑,地美硝唑,恩诺沙星,氟苯尼考。</w:t>
      </w:r>
    </w:p>
    <w:p w14:paraId="60B5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4FB5BA0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9C1E32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327C1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7D004B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867CA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06BFE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9D16AF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30F2A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A019D3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0FE7BE1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4C0344B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518BE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B904E26"/>
    <w:rsid w:val="6C037579"/>
    <w:rsid w:val="6C0E4CB3"/>
    <w:rsid w:val="6C220E2F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819</Characters>
  <Lines>0</Lines>
  <Paragraphs>0</Paragraphs>
  <TotalTime>13</TotalTime>
  <ScaleCrop>false</ScaleCrop>
  <LinksUpToDate>false</LinksUpToDate>
  <CharactersWithSpaces>838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2024-11-14T04:01:22Z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262BC7EA09134CFE9B4A6CB81D55B46B</vt:lpwstr>
  </property>
</Properties>
</file>