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本次检验项目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14934-2016《食品安全国家标准 消毒餐(饮)具》、GB 2761-2017《食品安全国家标准 食品中真菌毒素限量》、整顿办函[2011]1号《食品中可能违法添加的非食用物质和易滥用的食品添加剂品种名单(第五批)》。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餐饮食品的检测项目包括：可待因、那可丁、吗啡、罂粟碱、大肠菌群、阴离子合成洗涤剂(以十二烷基苯磺酸钠计)、黄曲霉毒素B₁。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24"/>
          <w:lang w:val="en-US" w:eastAsia="zh-CN" w:bidi="ar-SA"/>
        </w:rPr>
        <w:t>淀粉及淀粉制品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淀粉及淀粉制品检测依据GB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淀粉及淀粉制品的检测项目包括：亮蓝、日落黄、苋菜红、铝的残留量(干样品,以Al计)、二氧化硫残留量、柠檬黄、山梨酸及其钾盐(以山梨酸计)、苯甲酸及其钠盐(以苯甲酸计)、胭脂红。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豆制品的检测项目包括：丙酸及其钠盐、钙盐(以丙酸计)、脱氢乙酸及其钠盐(以脱氢乙酸计)、铝的残留量(干样品,以Al计)、山梨酸及其钾盐(以山梨酸计)、苯甲酸及其钠盐(以苯甲酸计)、铅(以Pb计)。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四、糕点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糕点检测依据是GB 2760-2014《食品安全国家标准 食品添加剂使用标准》、GB 2762-2022《食品安全国家标准 食品中污染物限量》、GB 7099-2015《食品安全国家标准 糕点、面包》。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的检测项目包括：靛蓝、亮蓝、新红、赤藓红、苋菜红、胭脂红、喹啉黄、酸性红、诱惑红、日落黄、柠檬黄、丙二醇、三氯蔗糖、纳他霉素、脱氢乙酸及其钠盐(以脱氢乙酸计)、丙酸及其钠盐、钙盐(以丙酸计)、铝的残留量(干样品,以Al计)、安赛蜜、甜蜜素(以环己基氨基磺酸计)、糖精钠(以糖精计)、山梨酸及其钾盐(以山梨酸计)、苯甲酸及其钠盐(以苯甲酸计)、铅(以Pb计)、过氧化值(以脂肪计)、酸价(以脂肪计)(KOH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五、粮食加工品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2760-2014《食品安全国家标准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粮食加工品的检测项目包括：赭曲霉毒素A、黄曲霉毒素B₁、苯并[a]芘、无机砷(以As计)、铅(以Pb计)、镉(以Cd计)、玉米赤霉烯酮、脱氧雪腐镰刀菌烯醇、偶氮甲酰胺、过氧化苯甲酰。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六、乳制品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25190-2010《食品安全国家标准 灭菌乳》、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产品明示标准和质量要求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乳制品的检测项目包括：脂肪、酸度、非脂乳固体、蛋白质。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七、食用油、油脂及其制品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食用油、油脂及其制品检测依据是GB/T 1536-2021《菜籽油》、GB/T 1536-2021《菜籽油》、GB 2762-2022《食品安全国家标准 食品中污染物限量》、GB 2762-2022《食品安全国家标准 食品中污染物限量》、GB 2716-2018《食品安全国家标准 植物油》、GB 2760-2014《食品安全国家标准 食品添加剂使用标准》、GB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食用油、油脂及其制品的检测项目包括：酸价(以KOH计)、过氧化值、铅(以Pb计)、苯并[a]芘、溶剂残留量、特丁基对苯二酚(TBHQ)、乙基麦芽酚。</w:t>
      </w:r>
    </w:p>
    <w:p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蔬菜制品检测依据是GB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蔬菜制品的检测项目包括：苯甲酸及其钠盐(以苯甲酸计)、山梨酸及其钾盐(以山梨酸计)、脱氢乙酸及其钠盐(以脱氢乙酸计)、糖精钠(以糖精计)、甜蜜素(以环己基氨基磺酸计)</w:t>
      </w:r>
      <w:r>
        <w:rPr>
          <w:rFonts w:hint="eastAsia"/>
          <w:lang w:val="en-US" w:eastAsia="zh-CN"/>
        </w:rPr>
        <w:t>。</w:t>
      </w:r>
    </w:p>
    <w:p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、三唑磷、水胺硫磷、狄氏剂。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B109D"/>
    <w:multiLevelType w:val="singleLevel"/>
    <w:tmpl w:val="D63B109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BD8BBA7"/>
    <w:multiLevelType w:val="singleLevel"/>
    <w:tmpl w:val="3BD8BBA7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8DD30BE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D0F08AF"/>
    <w:rsid w:val="3AEF376B"/>
    <w:rsid w:val="3C834E15"/>
    <w:rsid w:val="49AF5D66"/>
    <w:rsid w:val="56B70908"/>
    <w:rsid w:val="5D3A4C25"/>
    <w:rsid w:val="5EE94B54"/>
    <w:rsid w:val="61016185"/>
    <w:rsid w:val="620A5FBD"/>
    <w:rsid w:val="6BE741CA"/>
    <w:rsid w:val="6CCD2EC1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2429</Words>
  <Characters>2794</Characters>
  <Lines>0</Lines>
  <Paragraphs>0</Paragraphs>
  <TotalTime>4</TotalTime>
  <ScaleCrop>false</ScaleCrop>
  <LinksUpToDate>false</LinksUpToDate>
  <CharactersWithSpaces>2863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cp:lastPrinted>2024-06-17T07:55:10Z</cp:lastPrinted>
  <dcterms:modified xsi:type="dcterms:W3CDTF">2024-06-17T07:55:13Z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48D882F95C2841309EBE2BB4767B99E0_11</vt:lpwstr>
  </property>
</Properties>
</file>